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59" w:rsidRPr="009130BF" w:rsidRDefault="00DE3959" w:rsidP="00772683">
      <w:pPr>
        <w:jc w:val="both"/>
        <w:rPr>
          <w:color w:val="00B050"/>
          <w:sz w:val="24"/>
          <w:szCs w:val="24"/>
        </w:rPr>
      </w:pPr>
      <w:bookmarkStart w:id="0" w:name="_GoBack"/>
      <w:bookmarkEnd w:id="0"/>
      <w:r w:rsidRPr="009130BF">
        <w:rPr>
          <w:color w:val="00B050"/>
          <w:sz w:val="24"/>
          <w:szCs w:val="24"/>
        </w:rPr>
        <w:t>RIUS</w:t>
      </w:r>
    </w:p>
    <w:p w:rsidR="00DE3959" w:rsidRPr="009130BF" w:rsidRDefault="00DE3959" w:rsidP="00772683">
      <w:pPr>
        <w:jc w:val="both"/>
        <w:rPr>
          <w:color w:val="00B050"/>
          <w:sz w:val="24"/>
          <w:szCs w:val="24"/>
        </w:rPr>
      </w:pPr>
      <w:r w:rsidRPr="009130BF">
        <w:rPr>
          <w:color w:val="00B050"/>
          <w:sz w:val="24"/>
          <w:szCs w:val="24"/>
        </w:rPr>
        <w:t>I Parte</w:t>
      </w:r>
    </w:p>
    <w:p w:rsidR="00DE3959" w:rsidRPr="009130BF" w:rsidRDefault="00DE3959" w:rsidP="00772683">
      <w:pPr>
        <w:pStyle w:val="ListParagraph"/>
        <w:numPr>
          <w:ilvl w:val="0"/>
          <w:numId w:val="1"/>
        </w:numPr>
        <w:jc w:val="both"/>
        <w:rPr>
          <w:color w:val="00B050"/>
          <w:sz w:val="24"/>
          <w:szCs w:val="24"/>
        </w:rPr>
      </w:pPr>
      <w:r w:rsidRPr="009130BF">
        <w:rPr>
          <w:color w:val="00B050"/>
          <w:sz w:val="24"/>
          <w:szCs w:val="24"/>
        </w:rPr>
        <w:t>As seguintes afirmações podem, ou não, estar correctas. Indique a sua Veracidade (V) ou Falsidade (F) e justifiqu</w:t>
      </w:r>
      <w:r w:rsidR="00772683" w:rsidRPr="009130BF">
        <w:rPr>
          <w:color w:val="00B050"/>
          <w:sz w:val="24"/>
          <w:szCs w:val="24"/>
        </w:rPr>
        <w:t>e</w:t>
      </w:r>
      <w:r w:rsidRPr="009130BF">
        <w:rPr>
          <w:color w:val="00B050"/>
          <w:sz w:val="24"/>
          <w:szCs w:val="24"/>
        </w:rPr>
        <w:t>-as:</w:t>
      </w:r>
    </w:p>
    <w:p w:rsidR="00DE3959" w:rsidRPr="009130BF" w:rsidRDefault="00DE3959" w:rsidP="00772683">
      <w:pPr>
        <w:pStyle w:val="ListParagraph"/>
        <w:numPr>
          <w:ilvl w:val="0"/>
          <w:numId w:val="2"/>
        </w:numPr>
        <w:jc w:val="both"/>
        <w:rPr>
          <w:color w:val="00B050"/>
          <w:sz w:val="24"/>
          <w:szCs w:val="24"/>
        </w:rPr>
      </w:pPr>
      <w:r w:rsidRPr="009130BF">
        <w:rPr>
          <w:color w:val="00B050"/>
          <w:sz w:val="24"/>
          <w:szCs w:val="24"/>
        </w:rPr>
        <w:t>A Ciência da Informação é uma ciência plenamente constituída com um modelo definido e inalterável.</w:t>
      </w:r>
    </w:p>
    <w:p w:rsidR="00DE3959" w:rsidRPr="009130BF" w:rsidRDefault="00DE3959" w:rsidP="00772683">
      <w:pPr>
        <w:pStyle w:val="ListParagraph"/>
        <w:numPr>
          <w:ilvl w:val="0"/>
          <w:numId w:val="2"/>
        </w:numPr>
        <w:jc w:val="both"/>
        <w:rPr>
          <w:color w:val="00B050"/>
          <w:sz w:val="24"/>
          <w:szCs w:val="24"/>
        </w:rPr>
      </w:pPr>
      <w:r w:rsidRPr="009130BF">
        <w:rPr>
          <w:color w:val="00B050"/>
          <w:sz w:val="24"/>
          <w:szCs w:val="24"/>
        </w:rPr>
        <w:t>A expressão “Recursos de Informação” inclui não apenas documentos, conteúdos e suportes mas também a interacção entre as instâncias que gerem e difundem a informação e os utilizadores que a procuram.</w:t>
      </w:r>
    </w:p>
    <w:p w:rsidR="00DE3959" w:rsidRPr="009130BF" w:rsidRDefault="00DE3959" w:rsidP="00772683">
      <w:pPr>
        <w:pStyle w:val="ListParagraph"/>
        <w:numPr>
          <w:ilvl w:val="0"/>
          <w:numId w:val="2"/>
        </w:numPr>
        <w:jc w:val="both"/>
        <w:rPr>
          <w:color w:val="00B050"/>
          <w:sz w:val="24"/>
          <w:szCs w:val="24"/>
        </w:rPr>
      </w:pPr>
      <w:r w:rsidRPr="009130BF">
        <w:rPr>
          <w:color w:val="00B050"/>
          <w:sz w:val="24"/>
          <w:szCs w:val="24"/>
        </w:rPr>
        <w:t>A criação de Arquivos e Bibliotecas Nacionais tem origem na Idade Média.</w:t>
      </w:r>
    </w:p>
    <w:p w:rsidR="00772683" w:rsidRPr="009130BF" w:rsidRDefault="00DE3959" w:rsidP="00772683">
      <w:pPr>
        <w:pStyle w:val="ListParagraph"/>
        <w:numPr>
          <w:ilvl w:val="0"/>
          <w:numId w:val="2"/>
        </w:numPr>
        <w:jc w:val="both"/>
        <w:rPr>
          <w:color w:val="00B050"/>
          <w:sz w:val="24"/>
          <w:szCs w:val="24"/>
        </w:rPr>
      </w:pPr>
      <w:r w:rsidRPr="009130BF">
        <w:rPr>
          <w:color w:val="00B050"/>
          <w:sz w:val="24"/>
          <w:szCs w:val="24"/>
        </w:rPr>
        <w:t>A UNESCO, enquanto organização internacional, tem apoiado a função cultural dos Estados, contribuindo decisivamente para o desenvolvimento de estratégias para preservação, descrição comunicação e acesso ao património cultural em Instituições públicas.</w:t>
      </w:r>
    </w:p>
    <w:p w:rsidR="00DE3959" w:rsidRPr="009130BF" w:rsidRDefault="00DE3959" w:rsidP="00772683">
      <w:pPr>
        <w:jc w:val="both"/>
        <w:rPr>
          <w:color w:val="00B050"/>
          <w:sz w:val="24"/>
          <w:szCs w:val="24"/>
        </w:rPr>
      </w:pPr>
      <w:r w:rsidRPr="009130BF">
        <w:rPr>
          <w:color w:val="00B050"/>
          <w:sz w:val="24"/>
          <w:szCs w:val="24"/>
        </w:rPr>
        <w:t>II Parte</w:t>
      </w:r>
    </w:p>
    <w:p w:rsidR="00DE3959" w:rsidRPr="009130BF" w:rsidRDefault="002A1704" w:rsidP="00772683">
      <w:pPr>
        <w:pStyle w:val="ListParagraph"/>
        <w:numPr>
          <w:ilvl w:val="0"/>
          <w:numId w:val="3"/>
        </w:numPr>
        <w:jc w:val="both"/>
        <w:rPr>
          <w:color w:val="00B050"/>
          <w:sz w:val="24"/>
          <w:szCs w:val="24"/>
        </w:rPr>
      </w:pPr>
      <w:r w:rsidRPr="009130BF">
        <w:rPr>
          <w:color w:val="00B050"/>
          <w:sz w:val="24"/>
          <w:szCs w:val="24"/>
        </w:rPr>
        <w:t>A Revolução Francesa provocou mudanças profundas não apenas na organização de instituições detentoras de documentação mas também no acesso do público à informação. Caracteriza genericamente as consequências dessas transformações.</w:t>
      </w:r>
    </w:p>
    <w:p w:rsidR="002A1704" w:rsidRPr="009130BF" w:rsidRDefault="00772683" w:rsidP="00772683">
      <w:pPr>
        <w:pStyle w:val="ListParagraph"/>
        <w:numPr>
          <w:ilvl w:val="0"/>
          <w:numId w:val="3"/>
        </w:numPr>
        <w:jc w:val="both"/>
        <w:rPr>
          <w:color w:val="00B050"/>
          <w:sz w:val="24"/>
          <w:szCs w:val="24"/>
        </w:rPr>
      </w:pPr>
      <w:r w:rsidRPr="009130BF">
        <w:rPr>
          <w:color w:val="00B050"/>
          <w:sz w:val="24"/>
          <w:szCs w:val="24"/>
        </w:rPr>
        <w:t xml:space="preserve">O crescimento </w:t>
      </w:r>
      <w:r w:rsidR="002A1704" w:rsidRPr="009130BF">
        <w:rPr>
          <w:color w:val="00B050"/>
          <w:sz w:val="24"/>
          <w:szCs w:val="24"/>
        </w:rPr>
        <w:t xml:space="preserve">dos serviços de Informação especializados verificado na última década do </w:t>
      </w:r>
      <w:proofErr w:type="spellStart"/>
      <w:r w:rsidR="002A1704" w:rsidRPr="009130BF">
        <w:rPr>
          <w:color w:val="00B050"/>
          <w:sz w:val="24"/>
          <w:szCs w:val="24"/>
        </w:rPr>
        <w:t>sec</w:t>
      </w:r>
      <w:proofErr w:type="spellEnd"/>
      <w:r w:rsidR="002A1704" w:rsidRPr="009130BF">
        <w:rPr>
          <w:color w:val="00B050"/>
          <w:sz w:val="24"/>
          <w:szCs w:val="24"/>
        </w:rPr>
        <w:t>. XX trouxe às Ciências da Documentação e da Informação especificidades que obrigaram à busca de respostas para novas áreas dentro dos serviços. Indique algumas dessas especificidades.</w:t>
      </w:r>
    </w:p>
    <w:p w:rsidR="002A1704" w:rsidRPr="009130BF" w:rsidRDefault="002A1704" w:rsidP="00772683">
      <w:pPr>
        <w:pStyle w:val="ListParagraph"/>
        <w:numPr>
          <w:ilvl w:val="0"/>
          <w:numId w:val="3"/>
        </w:numPr>
        <w:jc w:val="both"/>
        <w:rPr>
          <w:color w:val="00B050"/>
          <w:sz w:val="24"/>
          <w:szCs w:val="24"/>
        </w:rPr>
      </w:pPr>
      <w:r w:rsidRPr="009130BF">
        <w:rPr>
          <w:color w:val="00B050"/>
          <w:sz w:val="24"/>
          <w:szCs w:val="24"/>
        </w:rPr>
        <w:t>Nos estudos sobre utilizadores é feita uma diferenciação entre utilizadores gerais e utilizadores especializados. Procure identificar os recursos electrónicos e disponibilizar para cada um desses públicos.</w:t>
      </w:r>
    </w:p>
    <w:p w:rsidR="002A1704" w:rsidRPr="009130BF" w:rsidRDefault="002A1704" w:rsidP="00772683">
      <w:pPr>
        <w:jc w:val="both"/>
        <w:rPr>
          <w:color w:val="00B050"/>
          <w:sz w:val="24"/>
          <w:szCs w:val="24"/>
        </w:rPr>
      </w:pPr>
      <w:r w:rsidRPr="009130BF">
        <w:rPr>
          <w:color w:val="00B050"/>
          <w:sz w:val="24"/>
          <w:szCs w:val="24"/>
        </w:rPr>
        <w:t>III Parte</w:t>
      </w:r>
    </w:p>
    <w:p w:rsidR="002A1704" w:rsidRPr="009130BF" w:rsidRDefault="002A1704" w:rsidP="00772683">
      <w:pPr>
        <w:jc w:val="both"/>
        <w:rPr>
          <w:color w:val="00B050"/>
          <w:sz w:val="24"/>
          <w:szCs w:val="24"/>
        </w:rPr>
      </w:pPr>
      <w:r w:rsidRPr="009130BF">
        <w:rPr>
          <w:color w:val="00B050"/>
          <w:sz w:val="24"/>
          <w:szCs w:val="24"/>
        </w:rPr>
        <w:t xml:space="preserve">“Com a revolução electrónica, as bibliotecas podem agora transcender os limites do edifício: a biblioteca digital reduz – e mesmo elimina - as barreiras geográficas e temporais. As bibliotecas que anteriormente forneceram ligações a outras bibliotecas e sistemas </w:t>
      </w:r>
      <w:proofErr w:type="spellStart"/>
      <w:r w:rsidRPr="009130BF">
        <w:rPr>
          <w:color w:val="00B050"/>
          <w:sz w:val="24"/>
          <w:szCs w:val="24"/>
        </w:rPr>
        <w:t>bibliotécon</w:t>
      </w:r>
      <w:r w:rsidR="00772683" w:rsidRPr="009130BF">
        <w:rPr>
          <w:color w:val="00B050"/>
          <w:sz w:val="24"/>
          <w:szCs w:val="24"/>
        </w:rPr>
        <w:t>o</w:t>
      </w:r>
      <w:r w:rsidRPr="009130BF">
        <w:rPr>
          <w:color w:val="00B050"/>
          <w:sz w:val="24"/>
          <w:szCs w:val="24"/>
        </w:rPr>
        <w:t>micos</w:t>
      </w:r>
      <w:proofErr w:type="spellEnd"/>
      <w:r w:rsidRPr="009130BF">
        <w:rPr>
          <w:color w:val="00B050"/>
          <w:sz w:val="24"/>
          <w:szCs w:val="24"/>
        </w:rPr>
        <w:t>, podem agora fornecer ligações através do ciberespaço.</w:t>
      </w:r>
      <w:r w:rsidR="00772683" w:rsidRPr="009130BF">
        <w:rPr>
          <w:color w:val="00B050"/>
          <w:sz w:val="24"/>
          <w:szCs w:val="24"/>
        </w:rPr>
        <w:t>”</w:t>
      </w:r>
    </w:p>
    <w:p w:rsidR="00772683" w:rsidRPr="009130BF" w:rsidRDefault="00772683" w:rsidP="00772683">
      <w:pPr>
        <w:jc w:val="both"/>
        <w:rPr>
          <w:color w:val="00B050"/>
          <w:sz w:val="24"/>
          <w:szCs w:val="24"/>
        </w:rPr>
      </w:pPr>
      <w:r w:rsidRPr="009130BF">
        <w:rPr>
          <w:color w:val="00B050"/>
          <w:sz w:val="24"/>
          <w:szCs w:val="24"/>
        </w:rPr>
        <w:t xml:space="preserve">Borges, M.M (2002) De Alexandria a </w:t>
      </w:r>
      <w:proofErr w:type="spellStart"/>
      <w:r w:rsidRPr="009130BF">
        <w:rPr>
          <w:color w:val="00B050"/>
          <w:sz w:val="24"/>
          <w:szCs w:val="24"/>
        </w:rPr>
        <w:t>Xanadu</w:t>
      </w:r>
      <w:proofErr w:type="spellEnd"/>
      <w:r w:rsidRPr="009130BF">
        <w:rPr>
          <w:color w:val="00B050"/>
          <w:sz w:val="24"/>
          <w:szCs w:val="24"/>
        </w:rPr>
        <w:t>. Coimbra: Quarteto p.18</w:t>
      </w:r>
    </w:p>
    <w:p w:rsidR="00772683" w:rsidRPr="009130BF" w:rsidRDefault="00772683" w:rsidP="00772683">
      <w:pPr>
        <w:jc w:val="both"/>
        <w:rPr>
          <w:color w:val="00B050"/>
          <w:sz w:val="24"/>
          <w:szCs w:val="24"/>
        </w:rPr>
      </w:pPr>
      <w:r w:rsidRPr="009130BF">
        <w:rPr>
          <w:color w:val="00B050"/>
          <w:sz w:val="24"/>
          <w:szCs w:val="24"/>
        </w:rPr>
        <w:t xml:space="preserve">A mudança do “físico” para o “virtual” está a ser determinante na forma como os serviços de informação são organizados e disponibilizados e como a informação é acedida por parte dos </w:t>
      </w:r>
      <w:r w:rsidR="009130BF" w:rsidRPr="009130BF">
        <w:rPr>
          <w:color w:val="00B050"/>
          <w:sz w:val="24"/>
          <w:szCs w:val="24"/>
        </w:rPr>
        <w:t xml:space="preserve">utilizadores. </w:t>
      </w:r>
      <w:r w:rsidRPr="009130BF">
        <w:rPr>
          <w:color w:val="00B050"/>
          <w:sz w:val="24"/>
          <w:szCs w:val="24"/>
        </w:rPr>
        <w:t>Partindo da citação apresentada, que aponta para uma nova realidade provocada pela “era digital”, identifique as consequências desta mudança desenvolvendo a sua perspectiva.</w:t>
      </w:r>
    </w:p>
    <w:sectPr w:rsidR="00772683" w:rsidRPr="009130BF" w:rsidSect="0077268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6C43"/>
    <w:multiLevelType w:val="hybridMultilevel"/>
    <w:tmpl w:val="BD586522"/>
    <w:lvl w:ilvl="0" w:tplc="FB4E6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771AD"/>
    <w:multiLevelType w:val="hybridMultilevel"/>
    <w:tmpl w:val="88B648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C7DB3"/>
    <w:multiLevelType w:val="hybridMultilevel"/>
    <w:tmpl w:val="CE5E8C8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59"/>
    <w:rsid w:val="002A1704"/>
    <w:rsid w:val="004946D6"/>
    <w:rsid w:val="004B21C7"/>
    <w:rsid w:val="00560AF1"/>
    <w:rsid w:val="00772683"/>
    <w:rsid w:val="007F781E"/>
    <w:rsid w:val="009130BF"/>
    <w:rsid w:val="00B256DF"/>
    <w:rsid w:val="00D22C83"/>
    <w:rsid w:val="00DE3959"/>
    <w:rsid w:val="00F1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ANCA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Luísa Margarida Amaral Alves</dc:creator>
  <cp:lastModifiedBy>Antonio Cabrita</cp:lastModifiedBy>
  <cp:revision>2</cp:revision>
  <cp:lastPrinted>2011-06-21T11:48:00Z</cp:lastPrinted>
  <dcterms:created xsi:type="dcterms:W3CDTF">2012-06-23T22:53:00Z</dcterms:created>
  <dcterms:modified xsi:type="dcterms:W3CDTF">2012-06-23T22:53:00Z</dcterms:modified>
</cp:coreProperties>
</file>