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81" w:rsidRDefault="006F4181" w:rsidP="003C4C66">
      <w:pPr>
        <w:jc w:val="center"/>
        <w:rPr>
          <w:rFonts w:ascii="Trebuchet MS" w:hAnsi="Trebuchet MS" w:cs="Arial"/>
          <w:b/>
          <w:bCs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>Tópico 11: Cidadania, participação política e democracia na era da informação</w:t>
      </w:r>
    </w:p>
    <w:p w:rsidR="006F4181" w:rsidRDefault="006F4181" w:rsidP="006F4181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w:drawing>
          <wp:inline distT="0" distB="0" distL="0" distR="0">
            <wp:extent cx="2924175" cy="1943100"/>
            <wp:effectExtent l="0" t="0" r="9525" b="0"/>
            <wp:docPr id="19" name="Picture 19" descr="Tópic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ópico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81" w:rsidRPr="006F4181" w:rsidRDefault="006F4181" w:rsidP="006F4181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 w:rsidRPr="006F4181">
        <w:rPr>
          <w:b/>
          <w:bCs/>
          <w:color w:val="000000"/>
        </w:rPr>
        <w:t>Sinopse</w:t>
      </w:r>
    </w:p>
    <w:p w:rsidR="006F4181" w:rsidRPr="006F4181" w:rsidRDefault="006F4181" w:rsidP="006F4181">
      <w:pPr>
        <w:pStyle w:val="NormalWeb"/>
        <w:spacing w:before="0" w:beforeAutospacing="0" w:after="0" w:afterAutospacing="0" w:line="360" w:lineRule="auto"/>
        <w:rPr>
          <w:color w:val="000000"/>
        </w:rPr>
      </w:pPr>
      <w:r w:rsidRPr="006F4181">
        <w:rPr>
          <w:color w:val="000000"/>
        </w:rPr>
        <w:t>Partindo do pressuposto de que a relação dos cidadãos com a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política é essencialmente mediada quer pelos políticos e partidos, quer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pelos meios de comunicação, procuramos com este ponto analisar o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 xml:space="preserve">impacto dos novos </w:t>
      </w:r>
      <w:proofErr w:type="gramStart"/>
      <w:r w:rsidRPr="006F4181">
        <w:rPr>
          <w:color w:val="000000"/>
        </w:rPr>
        <w:t>media</w:t>
      </w:r>
      <w:proofErr w:type="gramEnd"/>
      <w:r w:rsidRPr="006F4181">
        <w:rPr>
          <w:color w:val="000000"/>
        </w:rPr>
        <w:t xml:space="preserve"> nessa relação. Trata-se de uma temática recente,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muito aberta à discussão e cujas teorizações assumem um carácter muito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exploratório. A noção de democracia contínua, enquanto ideal de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participação política nas sociedades contemporâneas, reflecte bem o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>carácter especulativo das propostas em torno deste tema.</w:t>
      </w:r>
    </w:p>
    <w:p w:rsidR="006F4181" w:rsidRPr="006F4181" w:rsidRDefault="006F4181" w:rsidP="006F4181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proofErr w:type="gramStart"/>
      <w:r w:rsidRPr="006F4181">
        <w:rPr>
          <w:b/>
          <w:bCs/>
          <w:color w:val="000000"/>
        </w:rPr>
        <w:t>Indicações para</w:t>
      </w:r>
      <w:proofErr w:type="gramEnd"/>
      <w:r w:rsidRPr="006F4181">
        <w:rPr>
          <w:b/>
          <w:bCs/>
          <w:color w:val="000000"/>
        </w:rPr>
        <w:t xml:space="preserve"> estudo autónomo:</w:t>
      </w:r>
    </w:p>
    <w:p w:rsidR="006F4181" w:rsidRPr="006F4181" w:rsidRDefault="006F4181" w:rsidP="00381EE2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bookmarkStart w:id="0" w:name="_GoBack"/>
      <w:r w:rsidRPr="006F4181">
        <w:rPr>
          <w:color w:val="000000"/>
        </w:rPr>
        <w:t>Ler texto de apoio (ver abaixo)</w:t>
      </w:r>
    </w:p>
    <w:bookmarkEnd w:id="0"/>
    <w:p w:rsidR="006F4181" w:rsidRPr="006F4181" w:rsidRDefault="006F4181" w:rsidP="006F4181">
      <w:pPr>
        <w:pStyle w:val="NormalWeb"/>
        <w:numPr>
          <w:ilvl w:val="0"/>
          <w:numId w:val="34"/>
        </w:numPr>
        <w:spacing w:before="0" w:beforeAutospacing="0" w:after="0" w:afterAutospacing="0" w:line="360" w:lineRule="auto"/>
        <w:ind w:left="714" w:hanging="357"/>
        <w:rPr>
          <w:color w:val="000000"/>
        </w:rPr>
      </w:pPr>
      <w:r w:rsidRPr="006F4181">
        <w:rPr>
          <w:color w:val="000000"/>
        </w:rPr>
        <w:t>Responder à questão:</w:t>
      </w:r>
    </w:p>
    <w:p w:rsidR="006F4181" w:rsidRPr="006F4181" w:rsidRDefault="006F4181" w:rsidP="006F4181">
      <w:pPr>
        <w:pStyle w:val="NormalWeb"/>
        <w:spacing w:before="0" w:beforeAutospacing="0" w:after="120" w:afterAutospacing="0"/>
        <w:ind w:left="357"/>
        <w:rPr>
          <w:i/>
          <w:iCs/>
          <w:color w:val="000000"/>
        </w:rPr>
      </w:pPr>
      <w:r w:rsidRPr="006F4181">
        <w:rPr>
          <w:i/>
          <w:iCs/>
          <w:color w:val="000000"/>
        </w:rPr>
        <w:t>Até que ponto é que a internet tem melhorado a eficácia da</w:t>
      </w:r>
      <w:r w:rsidRPr="006F4181">
        <w:rPr>
          <w:i/>
          <w:iCs/>
          <w:color w:val="000000"/>
        </w:rPr>
        <w:t xml:space="preserve"> </w:t>
      </w:r>
      <w:r w:rsidRPr="006F4181">
        <w:rPr>
          <w:i/>
          <w:iCs/>
          <w:color w:val="000000"/>
        </w:rPr>
        <w:t>comunicação entre os cidadãos e os poderes políticos em Portugal?</w:t>
      </w:r>
    </w:p>
    <w:p w:rsidR="006F4181" w:rsidRPr="006F4181" w:rsidRDefault="006F4181" w:rsidP="006F4181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 w:rsidRPr="006F4181">
        <w:rPr>
          <w:b/>
          <w:bCs/>
          <w:color w:val="000000"/>
        </w:rPr>
        <w:t>Textos de apoio:</w:t>
      </w:r>
    </w:p>
    <w:p w:rsidR="006F4181" w:rsidRPr="006F4181" w:rsidRDefault="006F4181" w:rsidP="006F4181">
      <w:pPr>
        <w:pStyle w:val="NormalWeb"/>
        <w:spacing w:before="0" w:beforeAutospacing="0" w:after="120" w:afterAutospacing="0"/>
        <w:rPr>
          <w:color w:val="000000"/>
        </w:rPr>
      </w:pPr>
      <w:hyperlink r:id="rId9" w:history="1">
        <w:r w:rsidRPr="006F4181">
          <w:rPr>
            <w:rStyle w:val="Hyperlink"/>
          </w:rPr>
          <w:t>Caderno de apoio</w:t>
        </w:r>
      </w:hyperlink>
      <w:r w:rsidRPr="006F4181">
        <w:rPr>
          <w:color w:val="000000"/>
        </w:rPr>
        <w:t>, pp.22-26.</w:t>
      </w:r>
    </w:p>
    <w:p w:rsidR="006F4181" w:rsidRPr="006F4181" w:rsidRDefault="006F4181" w:rsidP="006F4181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6F4181">
        <w:rPr>
          <w:color w:val="000000"/>
        </w:rPr>
        <w:t>CARDOSO, Gustavo, CUNHA Carlos e NASCIMENTO Susana (2003),</w:t>
      </w:r>
      <w:r w:rsidRPr="006F4181">
        <w:rPr>
          <w:color w:val="000000"/>
        </w:rPr>
        <w:t xml:space="preserve"> </w:t>
      </w:r>
      <w:hyperlink r:id="rId10" w:history="1">
        <w:r w:rsidRPr="006F4181">
          <w:rPr>
            <w:rStyle w:val="Hyperlink"/>
          </w:rPr>
          <w:t>“O Parlamento Português na Construção de uma Democracia Digital”</w:t>
        </w:r>
      </w:hyperlink>
      <w:r w:rsidRPr="006F4181">
        <w:rPr>
          <w:color w:val="000000"/>
        </w:rPr>
        <w:t xml:space="preserve"> </w:t>
      </w:r>
      <w:proofErr w:type="spellStart"/>
      <w:r w:rsidRPr="006F4181">
        <w:rPr>
          <w:color w:val="000000"/>
        </w:rPr>
        <w:t>in</w:t>
      </w:r>
      <w:proofErr w:type="spellEnd"/>
      <w:r w:rsidRPr="006F4181">
        <w:rPr>
          <w:color w:val="000000"/>
        </w:rPr>
        <w:t xml:space="preserve"> </w:t>
      </w:r>
      <w:r w:rsidRPr="006F4181">
        <w:rPr>
          <w:color w:val="000000"/>
        </w:rPr>
        <w:t>Sociologia, Problemas e Práticas, nº42, pp.113-140.</w:t>
      </w:r>
    </w:p>
    <w:p w:rsidR="006F4181" w:rsidRPr="006F4181" w:rsidRDefault="006F4181" w:rsidP="006F4181">
      <w:pPr>
        <w:pStyle w:val="NormalWeb"/>
        <w:spacing w:before="0" w:beforeAutospacing="0" w:after="120" w:afterAutospacing="0"/>
        <w:ind w:left="709" w:hanging="709"/>
        <w:rPr>
          <w:color w:val="000000"/>
        </w:rPr>
      </w:pPr>
      <w:r w:rsidRPr="006F4181">
        <w:rPr>
          <w:color w:val="000000"/>
        </w:rPr>
        <w:t xml:space="preserve">RODOTÀ, </w:t>
      </w:r>
      <w:proofErr w:type="spellStart"/>
      <w:r w:rsidRPr="006F4181">
        <w:rPr>
          <w:color w:val="000000"/>
        </w:rPr>
        <w:t>Stefano</w:t>
      </w:r>
      <w:proofErr w:type="spellEnd"/>
      <w:r w:rsidRPr="006F4181">
        <w:rPr>
          <w:color w:val="000000"/>
        </w:rPr>
        <w:t xml:space="preserve"> (1999), </w:t>
      </w:r>
      <w:hyperlink r:id="rId11" w:tooltip="Rodotá" w:history="1">
        <w:r w:rsidRPr="006F4181">
          <w:rPr>
            <w:rStyle w:val="Hyperlink"/>
          </w:rPr>
          <w:t>"</w:t>
        </w:r>
      </w:hyperlink>
      <w:r w:rsidRPr="006F4181">
        <w:rPr>
          <w:color w:val="0C2D51"/>
        </w:rPr>
        <w:t>Para uma cidadania electrónica: a democracia e as novas tecnologias da comunicação"</w:t>
      </w:r>
      <w:r w:rsidRPr="006F4181">
        <w:rPr>
          <w:color w:val="000000"/>
        </w:rPr>
        <w:t xml:space="preserve"> </w:t>
      </w:r>
      <w:proofErr w:type="spellStart"/>
      <w:r w:rsidRPr="006F4181">
        <w:rPr>
          <w:color w:val="000000"/>
        </w:rPr>
        <w:t>in</w:t>
      </w:r>
      <w:proofErr w:type="spellEnd"/>
      <w:r w:rsidRPr="006F4181">
        <w:rPr>
          <w:color w:val="000000"/>
        </w:rPr>
        <w:t xml:space="preserve"> VÁRIOS, </w:t>
      </w:r>
      <w:r w:rsidRPr="006F4181">
        <w:rPr>
          <w:i/>
          <w:iCs/>
          <w:color w:val="000000"/>
        </w:rPr>
        <w:t>Os Cidadãos e a Sociedade de Informação</w:t>
      </w:r>
      <w:r w:rsidRPr="006F4181">
        <w:rPr>
          <w:color w:val="000000"/>
        </w:rPr>
        <w:t>, Lisboa, INCM.</w:t>
      </w:r>
    </w:p>
    <w:p w:rsidR="006F4181" w:rsidRPr="006F4181" w:rsidRDefault="006F4181" w:rsidP="006F4181">
      <w:pPr>
        <w:pStyle w:val="NormalWeb"/>
        <w:spacing w:before="0" w:beforeAutospacing="0" w:after="0" w:afterAutospacing="0" w:line="360" w:lineRule="auto"/>
        <w:rPr>
          <w:b/>
          <w:bCs/>
          <w:color w:val="000000"/>
        </w:rPr>
      </w:pPr>
      <w:r w:rsidRPr="006F4181">
        <w:rPr>
          <w:b/>
          <w:bCs/>
          <w:color w:val="000000"/>
        </w:rPr>
        <w:t>Bibliografia complementar:</w:t>
      </w:r>
    </w:p>
    <w:p w:rsidR="006F4181" w:rsidRPr="006F4181" w:rsidRDefault="006F4181" w:rsidP="006F4181">
      <w:pPr>
        <w:pStyle w:val="NormalWeb"/>
        <w:spacing w:before="0" w:beforeAutospacing="0" w:after="120" w:afterAutospacing="0"/>
        <w:rPr>
          <w:color w:val="000000"/>
        </w:rPr>
      </w:pPr>
      <w:r w:rsidRPr="006F4181">
        <w:rPr>
          <w:color w:val="000000"/>
        </w:rPr>
        <w:t>CARDOSO, Gustavo (2006), Os Media na Sociedade em Rede, cap. 9, pp.</w:t>
      </w:r>
      <w:r w:rsidRPr="006F4181">
        <w:rPr>
          <w:color w:val="000000"/>
        </w:rPr>
        <w:t xml:space="preserve"> </w:t>
      </w:r>
      <w:r w:rsidRPr="006F4181">
        <w:rPr>
          <w:color w:val="000000"/>
        </w:rPr>
        <w:t xml:space="preserve">447-482. </w:t>
      </w:r>
    </w:p>
    <w:p w:rsidR="00CA3290" w:rsidRPr="006F4181" w:rsidRDefault="006F4181" w:rsidP="006F4181">
      <w:pPr>
        <w:spacing w:before="100" w:beforeAutospacing="1" w:after="100" w:afterAutospacing="1" w:line="288" w:lineRule="atLeast"/>
        <w:ind w:left="708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/>
            <w:noProof/>
            <w:color w:val="0C2D51"/>
            <w:sz w:val="24"/>
            <w:szCs w:val="24"/>
          </w:rPr>
          <w:drawing>
            <wp:inline distT="0" distB="0" distL="0" distR="0">
              <wp:extent cx="152400" cy="152400"/>
              <wp:effectExtent l="0" t="0" r="0" b="0"/>
              <wp:docPr id="20" name="Picture 20" descr="http://www.moodle.univ-ab.pt/moodle/theme/UAb_1ciclo/pix/mod/resource/icon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0" descr="http://www.moodle.univ-ab.pt/moodle/theme/UAb_1ciclo/pix/mod/resource/icon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F4181">
          <w:rPr>
            <w:rStyle w:val="Hyperlink"/>
            <w:rFonts w:ascii="Times New Roman" w:hAnsi="Times New Roman"/>
            <w:sz w:val="24"/>
            <w:szCs w:val="24"/>
          </w:rPr>
          <w:t>Orientações de estudo</w:t>
        </w:r>
        <w:r w:rsidRPr="006F4181">
          <w:rPr>
            <w:rStyle w:val="accesshide1"/>
            <w:rFonts w:ascii="Times New Roman" w:hAnsi="Times New Roman"/>
            <w:color w:val="0C2D51"/>
          </w:rPr>
          <w:t xml:space="preserve"> Recurso</w:t>
        </w:r>
      </w:hyperlink>
      <w:r w:rsidRPr="006F41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sectPr w:rsidR="00CA3290" w:rsidRPr="006F4181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32" w:rsidRDefault="00B53032" w:rsidP="0053106C">
      <w:pPr>
        <w:spacing w:after="0" w:line="240" w:lineRule="auto"/>
      </w:pPr>
      <w:r>
        <w:separator/>
      </w:r>
    </w:p>
  </w:endnote>
  <w:endnote w:type="continuationSeparator" w:id="0">
    <w:p w:rsidR="00B53032" w:rsidRDefault="00B53032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90" w:rsidRPr="00914D07" w:rsidRDefault="00CA3290" w:rsidP="00356088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81EE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32" w:rsidRDefault="00B53032" w:rsidP="0053106C">
      <w:pPr>
        <w:spacing w:after="0" w:line="240" w:lineRule="auto"/>
      </w:pPr>
      <w:r>
        <w:separator/>
      </w:r>
    </w:p>
  </w:footnote>
  <w:footnote w:type="continuationSeparator" w:id="0">
    <w:p w:rsidR="00B53032" w:rsidRDefault="00B53032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90" w:rsidRPr="00F65D89" w:rsidRDefault="00CA3290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7" type="#_x0000_t75" style="width:3in;height:3in" o:bullet="t">
        <v:imagedata r:id="rId1" o:title=""/>
      </v:shape>
    </w:pict>
  </w:numPicBullet>
  <w:numPicBullet w:numPicBulletId="1">
    <w:pict>
      <v:shape id="_x0000_i1278" type="#_x0000_t75" style="width:3in;height:3in" o:bullet="t">
        <v:imagedata r:id="rId2" o:title=""/>
      </v:shape>
    </w:pict>
  </w:numPicBullet>
  <w:numPicBullet w:numPicBulletId="2">
    <w:pict>
      <v:shape id="_x0000_i1279" type="#_x0000_t75" style="width:4.5pt;height:4.5pt" o:bullet="t">
        <v:imagedata r:id="rId3" o:title=""/>
      </v:shape>
    </w:pict>
  </w:numPicBullet>
  <w:numPicBullet w:numPicBulletId="3">
    <w:pict>
      <v:shape id="_x0000_i1280" type="#_x0000_t75" style="width:3in;height:3in" o:bullet="t">
        <v:imagedata r:id="rId4" o:title=""/>
      </v:shape>
    </w:pict>
  </w:numPicBullet>
  <w:numPicBullet w:numPicBulletId="4">
    <w:pict>
      <v:shape id="_x0000_i1281" type="#_x0000_t75" style="width:3in;height:3in" o:bullet="t">
        <v:imagedata r:id="rId5" o:title=""/>
      </v:shape>
    </w:pict>
  </w:numPicBullet>
  <w:numPicBullet w:numPicBulletId="5">
    <w:pict>
      <v:shape id="_x0000_i1282" type="#_x0000_t75" style="width:3in;height:3in" o:bullet="t">
        <v:imagedata r:id="rId6" o:title=""/>
      </v:shape>
    </w:pict>
  </w:numPicBullet>
  <w:numPicBullet w:numPicBulletId="6">
    <w:pict>
      <v:shape id="_x0000_i1283" type="#_x0000_t75" style="width:3in;height:3in" o:bullet="t">
        <v:imagedata r:id="rId7" o:title=""/>
      </v:shape>
    </w:pict>
  </w:numPicBullet>
  <w:numPicBullet w:numPicBulletId="7">
    <w:pict>
      <v:shape id="_x0000_i1284" type="#_x0000_t75" style="width:4.5pt;height:4.5pt" o:bullet="t">
        <v:imagedata r:id="rId8" o:title=""/>
      </v:shape>
    </w:pict>
  </w:numPicBullet>
  <w:numPicBullet w:numPicBulletId="8">
    <w:pict>
      <v:shape id="_x0000_i1285" type="#_x0000_t75" style="width:3in;height:3in" o:bullet="t">
        <v:imagedata r:id="rId9" o:title=""/>
      </v:shape>
    </w:pict>
  </w:numPicBullet>
  <w:numPicBullet w:numPicBulletId="9">
    <w:pict>
      <v:shape id="_x0000_i1286" type="#_x0000_t75" style="width:3in;height:3in" o:bullet="t">
        <v:imagedata r:id="rId10" o:title=""/>
      </v:shape>
    </w:pict>
  </w:numPicBullet>
  <w:numPicBullet w:numPicBulletId="10">
    <w:pict>
      <v:shape id="_x0000_i1287" type="#_x0000_t75" style="width:4.5pt;height:5.25pt" o:bullet="t">
        <v:imagedata r:id="rId11" o:title=""/>
      </v:shape>
    </w:pict>
  </w:numPicBullet>
  <w:numPicBullet w:numPicBulletId="11">
    <w:pict>
      <v:shape id="_x0000_i1288" type="#_x0000_t75" style="width:3in;height:3in" o:bullet="t">
        <v:imagedata r:id="rId12" o:title=""/>
      </v:shape>
    </w:pict>
  </w:numPicBullet>
  <w:numPicBullet w:numPicBulletId="12">
    <w:pict>
      <v:shape id="_x0000_i1289" type="#_x0000_t75" style="width:3in;height:3in" o:bullet="t"/>
    </w:pict>
  </w:numPicBullet>
  <w:abstractNum w:abstractNumId="0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B645D"/>
    <w:multiLevelType w:val="hybridMultilevel"/>
    <w:tmpl w:val="1FCE86B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3456DD"/>
    <w:multiLevelType w:val="hybridMultilevel"/>
    <w:tmpl w:val="59E28A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C90842"/>
    <w:multiLevelType w:val="hybridMultilevel"/>
    <w:tmpl w:val="A9C4379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636C9"/>
    <w:multiLevelType w:val="multilevel"/>
    <w:tmpl w:val="F504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F21EB2"/>
    <w:multiLevelType w:val="multilevel"/>
    <w:tmpl w:val="7A2E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336A9"/>
    <w:multiLevelType w:val="multilevel"/>
    <w:tmpl w:val="652A9890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CF1BA2"/>
    <w:multiLevelType w:val="multilevel"/>
    <w:tmpl w:val="7A44220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F75CB"/>
    <w:multiLevelType w:val="multilevel"/>
    <w:tmpl w:val="593E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82DF9"/>
    <w:multiLevelType w:val="hybridMultilevel"/>
    <w:tmpl w:val="F3E6507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DC5CF9"/>
    <w:multiLevelType w:val="multilevel"/>
    <w:tmpl w:val="1A0CBFC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A4E66"/>
    <w:multiLevelType w:val="hybridMultilevel"/>
    <w:tmpl w:val="FEC09CE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AD2E2E"/>
    <w:multiLevelType w:val="multilevel"/>
    <w:tmpl w:val="D0BC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BB3DD0"/>
    <w:multiLevelType w:val="multilevel"/>
    <w:tmpl w:val="0DE4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7D46BE"/>
    <w:multiLevelType w:val="hybridMultilevel"/>
    <w:tmpl w:val="00286D6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213C3"/>
    <w:multiLevelType w:val="hybridMultilevel"/>
    <w:tmpl w:val="2C981C4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724D90"/>
    <w:multiLevelType w:val="multilevel"/>
    <w:tmpl w:val="AD0C4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E1EE8"/>
    <w:multiLevelType w:val="multilevel"/>
    <w:tmpl w:val="A49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46517"/>
    <w:multiLevelType w:val="multilevel"/>
    <w:tmpl w:val="E350F3E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176086"/>
    <w:multiLevelType w:val="hybridMultilevel"/>
    <w:tmpl w:val="1034EA7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F63E79"/>
    <w:multiLevelType w:val="hybridMultilevel"/>
    <w:tmpl w:val="C8D8A576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16"/>
  </w:num>
  <w:num w:numId="4">
    <w:abstractNumId w:val="8"/>
  </w:num>
  <w:num w:numId="5">
    <w:abstractNumId w:val="31"/>
  </w:num>
  <w:num w:numId="6">
    <w:abstractNumId w:val="15"/>
  </w:num>
  <w:num w:numId="7">
    <w:abstractNumId w:val="3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24"/>
  </w:num>
  <w:num w:numId="14">
    <w:abstractNumId w:val="20"/>
  </w:num>
  <w:num w:numId="15">
    <w:abstractNumId w:val="17"/>
  </w:num>
  <w:num w:numId="16">
    <w:abstractNumId w:val="33"/>
  </w:num>
  <w:num w:numId="17">
    <w:abstractNumId w:val="25"/>
  </w:num>
  <w:num w:numId="18">
    <w:abstractNumId w:val="30"/>
  </w:num>
  <w:num w:numId="19">
    <w:abstractNumId w:val="19"/>
  </w:num>
  <w:num w:numId="20">
    <w:abstractNumId w:val="23"/>
  </w:num>
  <w:num w:numId="21">
    <w:abstractNumId w:val="27"/>
  </w:num>
  <w:num w:numId="22">
    <w:abstractNumId w:val="21"/>
  </w:num>
  <w:num w:numId="23">
    <w:abstractNumId w:val="22"/>
  </w:num>
  <w:num w:numId="24">
    <w:abstractNumId w:val="28"/>
  </w:num>
  <w:num w:numId="25">
    <w:abstractNumId w:val="7"/>
  </w:num>
  <w:num w:numId="26">
    <w:abstractNumId w:val="4"/>
  </w:num>
  <w:num w:numId="27">
    <w:abstractNumId w:val="13"/>
  </w:num>
  <w:num w:numId="28">
    <w:abstractNumId w:val="18"/>
  </w:num>
  <w:num w:numId="29">
    <w:abstractNumId w:val="12"/>
  </w:num>
  <w:num w:numId="30">
    <w:abstractNumId w:val="14"/>
  </w:num>
  <w:num w:numId="31">
    <w:abstractNumId w:val="10"/>
  </w:num>
  <w:num w:numId="32">
    <w:abstractNumId w:val="1"/>
  </w:num>
  <w:num w:numId="33">
    <w:abstractNumId w:val="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14AB4"/>
    <w:rsid w:val="001234CD"/>
    <w:rsid w:val="00146FDC"/>
    <w:rsid w:val="0019530C"/>
    <w:rsid w:val="001A57DC"/>
    <w:rsid w:val="001F25B2"/>
    <w:rsid w:val="00205EEA"/>
    <w:rsid w:val="00212EE7"/>
    <w:rsid w:val="0022009E"/>
    <w:rsid w:val="002326F2"/>
    <w:rsid w:val="002645EE"/>
    <w:rsid w:val="002C23F9"/>
    <w:rsid w:val="0030689F"/>
    <w:rsid w:val="00312789"/>
    <w:rsid w:val="00341583"/>
    <w:rsid w:val="00356088"/>
    <w:rsid w:val="003626B1"/>
    <w:rsid w:val="003639D3"/>
    <w:rsid w:val="00381EE2"/>
    <w:rsid w:val="00393158"/>
    <w:rsid w:val="003A184A"/>
    <w:rsid w:val="003B5A36"/>
    <w:rsid w:val="003C4C66"/>
    <w:rsid w:val="003D41A3"/>
    <w:rsid w:val="003D7883"/>
    <w:rsid w:val="003F6B16"/>
    <w:rsid w:val="0042180E"/>
    <w:rsid w:val="00425FE0"/>
    <w:rsid w:val="00430E52"/>
    <w:rsid w:val="00491AEB"/>
    <w:rsid w:val="00494C01"/>
    <w:rsid w:val="004B07F2"/>
    <w:rsid w:val="004C6BE7"/>
    <w:rsid w:val="004E26E7"/>
    <w:rsid w:val="0053106C"/>
    <w:rsid w:val="0054280B"/>
    <w:rsid w:val="005761C8"/>
    <w:rsid w:val="0058256E"/>
    <w:rsid w:val="005846A3"/>
    <w:rsid w:val="0059184B"/>
    <w:rsid w:val="00593996"/>
    <w:rsid w:val="005A48E6"/>
    <w:rsid w:val="005C3AB7"/>
    <w:rsid w:val="00607511"/>
    <w:rsid w:val="0063402B"/>
    <w:rsid w:val="0069019B"/>
    <w:rsid w:val="006F0A1D"/>
    <w:rsid w:val="006F4181"/>
    <w:rsid w:val="00702351"/>
    <w:rsid w:val="007067E3"/>
    <w:rsid w:val="0071245E"/>
    <w:rsid w:val="00714A5D"/>
    <w:rsid w:val="00742534"/>
    <w:rsid w:val="007951BE"/>
    <w:rsid w:val="0081013B"/>
    <w:rsid w:val="008742A7"/>
    <w:rsid w:val="00886DC0"/>
    <w:rsid w:val="008C0492"/>
    <w:rsid w:val="008D54AF"/>
    <w:rsid w:val="008E67E0"/>
    <w:rsid w:val="008F07B5"/>
    <w:rsid w:val="00914D07"/>
    <w:rsid w:val="00952834"/>
    <w:rsid w:val="00955F26"/>
    <w:rsid w:val="00981EFE"/>
    <w:rsid w:val="00985A97"/>
    <w:rsid w:val="00995B9A"/>
    <w:rsid w:val="009B0B9B"/>
    <w:rsid w:val="009E1DC8"/>
    <w:rsid w:val="009E2529"/>
    <w:rsid w:val="009F7C9A"/>
    <w:rsid w:val="00A10B5E"/>
    <w:rsid w:val="00A13684"/>
    <w:rsid w:val="00AA6BBE"/>
    <w:rsid w:val="00AF041A"/>
    <w:rsid w:val="00B27878"/>
    <w:rsid w:val="00B304D9"/>
    <w:rsid w:val="00B33FE3"/>
    <w:rsid w:val="00B53032"/>
    <w:rsid w:val="00B62B65"/>
    <w:rsid w:val="00BD4B18"/>
    <w:rsid w:val="00BD5305"/>
    <w:rsid w:val="00BF18E5"/>
    <w:rsid w:val="00BF2505"/>
    <w:rsid w:val="00C202C8"/>
    <w:rsid w:val="00C32169"/>
    <w:rsid w:val="00C32E54"/>
    <w:rsid w:val="00C92754"/>
    <w:rsid w:val="00C9561B"/>
    <w:rsid w:val="00CA3290"/>
    <w:rsid w:val="00CE7255"/>
    <w:rsid w:val="00D05AAB"/>
    <w:rsid w:val="00D4153F"/>
    <w:rsid w:val="00D42C36"/>
    <w:rsid w:val="00D45A71"/>
    <w:rsid w:val="00D57E04"/>
    <w:rsid w:val="00D64497"/>
    <w:rsid w:val="00DD4893"/>
    <w:rsid w:val="00DF50E4"/>
    <w:rsid w:val="00E177C6"/>
    <w:rsid w:val="00E22154"/>
    <w:rsid w:val="00E251B1"/>
    <w:rsid w:val="00E72328"/>
    <w:rsid w:val="00E93548"/>
    <w:rsid w:val="00EB5500"/>
    <w:rsid w:val="00EE1119"/>
    <w:rsid w:val="00EF3B80"/>
    <w:rsid w:val="00F5314D"/>
    <w:rsid w:val="00F60070"/>
    <w:rsid w:val="00F65D8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9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29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7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0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70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17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0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jpeg"/><Relationship Id="rId13" Type="http://schemas.openxmlformats.org/officeDocument/2006/relationships/image" Target="media/image14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69274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58071/Texto2_41032_Rodota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elo.oces.mctes.pt/scielo.php?pid=S0873-65292003000200006&amp;script=sci_arttext&amp;tlng=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58071/CadernoApoioISI.pdf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3</cp:revision>
  <cp:lastPrinted>2013-05-20T12:15:00Z</cp:lastPrinted>
  <dcterms:created xsi:type="dcterms:W3CDTF">2013-05-20T12:15:00Z</dcterms:created>
  <dcterms:modified xsi:type="dcterms:W3CDTF">2013-05-20T12:15:00Z</dcterms:modified>
</cp:coreProperties>
</file>