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01" w:rsidRDefault="00494C01" w:rsidP="00494C01">
      <w:pPr>
        <w:rPr>
          <w:rFonts w:ascii="Trebuchet MS" w:hAnsi="Trebuchet MS" w:cs="Arial"/>
          <w:b/>
          <w:bCs/>
          <w:color w:val="000000"/>
          <w:sz w:val="27"/>
          <w:szCs w:val="27"/>
        </w:rPr>
      </w:pPr>
    </w:p>
    <w:p w:rsidR="00494C01" w:rsidRDefault="00494C01" w:rsidP="00494C01">
      <w:pPr>
        <w:rPr>
          <w:rFonts w:ascii="Trebuchet MS" w:hAnsi="Trebuchet MS" w:cs="Arial"/>
          <w:color w:val="000000"/>
          <w:sz w:val="27"/>
          <w:szCs w:val="27"/>
        </w:rPr>
      </w:pPr>
      <w:r>
        <w:rPr>
          <w:rFonts w:ascii="Trebuchet MS" w:hAnsi="Trebuchet MS" w:cs="Arial"/>
          <w:b/>
          <w:bCs/>
          <w:color w:val="000000"/>
          <w:sz w:val="27"/>
          <w:szCs w:val="27"/>
        </w:rPr>
        <w:t xml:space="preserve">Tópico 7: </w:t>
      </w:r>
      <w:r>
        <w:rPr>
          <w:rFonts w:ascii="Trebuchet MS" w:hAnsi="Trebuchet MS" w:cs="Arial"/>
          <w:color w:val="000000"/>
          <w:sz w:val="27"/>
          <w:szCs w:val="27"/>
        </w:rPr>
        <w:t>Hipótese do «agenda-</w:t>
      </w:r>
      <w:proofErr w:type="spellStart"/>
      <w:r>
        <w:rPr>
          <w:rFonts w:ascii="Trebuchet MS" w:hAnsi="Trebuchet MS" w:cs="Arial"/>
          <w:color w:val="000000"/>
          <w:sz w:val="27"/>
          <w:szCs w:val="27"/>
        </w:rPr>
        <w:t>setting</w:t>
      </w:r>
      <w:proofErr w:type="spellEnd"/>
      <w:r>
        <w:rPr>
          <w:rFonts w:ascii="Trebuchet MS" w:hAnsi="Trebuchet MS" w:cs="Arial"/>
          <w:color w:val="000000"/>
          <w:sz w:val="27"/>
          <w:szCs w:val="27"/>
        </w:rPr>
        <w:t>»</w:t>
      </w:r>
    </w:p>
    <w:p w:rsidR="00EF3B80" w:rsidRDefault="00EF3B80" w:rsidP="00494C01"/>
    <w:p w:rsidR="00494C01" w:rsidRDefault="00494C01" w:rsidP="00494C01">
      <w:pPr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noProof/>
          <w:color w:val="000000"/>
          <w:sz w:val="23"/>
          <w:szCs w:val="23"/>
        </w:rPr>
        <w:drawing>
          <wp:inline distT="0" distB="0" distL="0" distR="0">
            <wp:extent cx="3381375" cy="2199198"/>
            <wp:effectExtent l="0" t="0" r="0" b="0"/>
            <wp:docPr id="16" name="Picture 16" descr="Tópico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ópico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19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C01" w:rsidRDefault="00494C01" w:rsidP="00494C01">
      <w:pPr>
        <w:spacing w:line="288" w:lineRule="atLeast"/>
        <w:rPr>
          <w:rFonts w:ascii="Trebuchet MS" w:hAnsi="Trebuchet MS" w:cs="Arial"/>
          <w:b/>
          <w:bCs/>
          <w:color w:val="000000"/>
          <w:sz w:val="23"/>
          <w:szCs w:val="23"/>
        </w:rPr>
      </w:pPr>
    </w:p>
    <w:p w:rsidR="00494C01" w:rsidRDefault="00494C01" w:rsidP="00494C01">
      <w:pPr>
        <w:spacing w:line="288" w:lineRule="atLeast"/>
        <w:rPr>
          <w:rFonts w:ascii="Trebuchet MS" w:hAnsi="Trebuchet MS" w:cs="Arial"/>
          <w:b/>
          <w:bCs/>
          <w:color w:val="000000"/>
          <w:sz w:val="23"/>
          <w:szCs w:val="23"/>
        </w:rPr>
      </w:pPr>
      <w:r>
        <w:rPr>
          <w:rFonts w:ascii="Trebuchet MS" w:hAnsi="Trebuchet MS" w:cs="Arial"/>
          <w:b/>
          <w:bCs/>
          <w:color w:val="000000"/>
          <w:sz w:val="23"/>
          <w:szCs w:val="23"/>
        </w:rPr>
        <w:t>Sinopse</w:t>
      </w:r>
      <w:bookmarkStart w:id="0" w:name="_GoBack"/>
      <w:bookmarkEnd w:id="0"/>
    </w:p>
    <w:p w:rsidR="00494C01" w:rsidRPr="00494C01" w:rsidRDefault="00494C01" w:rsidP="00494C01">
      <w:pPr>
        <w:spacing w:line="288" w:lineRule="atLeast"/>
        <w:rPr>
          <w:rFonts w:ascii="Times New Roman" w:hAnsi="Times New Roman"/>
          <w:color w:val="000000"/>
          <w:sz w:val="24"/>
          <w:szCs w:val="24"/>
        </w:rPr>
      </w:pPr>
      <w:r w:rsidRPr="00494C01">
        <w:rPr>
          <w:rFonts w:ascii="Times New Roman" w:hAnsi="Times New Roman"/>
          <w:color w:val="000000"/>
          <w:sz w:val="24"/>
          <w:szCs w:val="24"/>
        </w:rPr>
        <w:t xml:space="preserve">Dentro das tendências actuais de pesquisa dos </w:t>
      </w:r>
      <w:proofErr w:type="spellStart"/>
      <w:r w:rsidRPr="00494C01">
        <w:rPr>
          <w:rFonts w:ascii="Times New Roman" w:hAnsi="Times New Roman"/>
          <w:color w:val="000000"/>
          <w:sz w:val="24"/>
          <w:szCs w:val="24"/>
        </w:rPr>
        <w:t>mass</w:t>
      </w:r>
      <w:proofErr w:type="spellEnd"/>
      <w:r w:rsidRPr="00494C01">
        <w:rPr>
          <w:rFonts w:ascii="Times New Roman" w:hAnsi="Times New Roman"/>
          <w:color w:val="000000"/>
          <w:sz w:val="24"/>
          <w:szCs w:val="24"/>
        </w:rPr>
        <w:t>-media, a</w:t>
      </w:r>
      <w:r w:rsidRPr="00494C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4C01">
        <w:rPr>
          <w:rFonts w:ascii="Times New Roman" w:hAnsi="Times New Roman"/>
          <w:color w:val="000000"/>
          <w:sz w:val="24"/>
          <w:szCs w:val="24"/>
        </w:rPr>
        <w:t>hipótese do agenda-</w:t>
      </w:r>
      <w:proofErr w:type="spellStart"/>
      <w:r w:rsidRPr="00494C01">
        <w:rPr>
          <w:rFonts w:ascii="Times New Roman" w:hAnsi="Times New Roman"/>
          <w:color w:val="000000"/>
          <w:sz w:val="24"/>
          <w:szCs w:val="24"/>
        </w:rPr>
        <w:t>setting</w:t>
      </w:r>
      <w:proofErr w:type="spellEnd"/>
      <w:r w:rsidRPr="00494C01">
        <w:rPr>
          <w:rFonts w:ascii="Times New Roman" w:hAnsi="Times New Roman"/>
          <w:color w:val="000000"/>
          <w:sz w:val="24"/>
          <w:szCs w:val="24"/>
        </w:rPr>
        <w:t xml:space="preserve"> assume um lugar de destaque. A sua principal</w:t>
      </w:r>
      <w:r w:rsidRPr="00494C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4C01">
        <w:rPr>
          <w:rFonts w:ascii="Times New Roman" w:hAnsi="Times New Roman"/>
          <w:color w:val="000000"/>
          <w:sz w:val="24"/>
          <w:szCs w:val="24"/>
        </w:rPr>
        <w:t>assunção é a de que “as pessoas têm tendência para incluir ou excluir dos</w:t>
      </w:r>
      <w:r w:rsidRPr="00494C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4C01">
        <w:rPr>
          <w:rFonts w:ascii="Times New Roman" w:hAnsi="Times New Roman"/>
          <w:color w:val="000000"/>
          <w:sz w:val="24"/>
          <w:szCs w:val="24"/>
        </w:rPr>
        <w:t xml:space="preserve">seus próprios conhecimentos aquilo que os </w:t>
      </w:r>
      <w:proofErr w:type="spellStart"/>
      <w:r w:rsidRPr="00494C01">
        <w:rPr>
          <w:rFonts w:ascii="Times New Roman" w:hAnsi="Times New Roman"/>
          <w:color w:val="000000"/>
          <w:sz w:val="24"/>
          <w:szCs w:val="24"/>
        </w:rPr>
        <w:t>mass</w:t>
      </w:r>
      <w:proofErr w:type="spellEnd"/>
      <w:r w:rsidRPr="00494C01">
        <w:rPr>
          <w:rFonts w:ascii="Times New Roman" w:hAnsi="Times New Roman"/>
          <w:color w:val="000000"/>
          <w:sz w:val="24"/>
          <w:szCs w:val="24"/>
        </w:rPr>
        <w:t>-media incluem ou</w:t>
      </w:r>
      <w:r w:rsidRPr="00494C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4C01">
        <w:rPr>
          <w:rFonts w:ascii="Times New Roman" w:hAnsi="Times New Roman"/>
          <w:color w:val="000000"/>
          <w:sz w:val="24"/>
          <w:szCs w:val="24"/>
        </w:rPr>
        <w:t>excluem do seu próprio conteúdo” (</w:t>
      </w:r>
      <w:proofErr w:type="spellStart"/>
      <w:r w:rsidRPr="00494C01">
        <w:rPr>
          <w:rFonts w:ascii="Times New Roman" w:hAnsi="Times New Roman"/>
          <w:color w:val="000000"/>
          <w:sz w:val="24"/>
          <w:szCs w:val="24"/>
        </w:rPr>
        <w:t>Shaw</w:t>
      </w:r>
      <w:proofErr w:type="spellEnd"/>
      <w:r w:rsidRPr="00494C01">
        <w:rPr>
          <w:rFonts w:ascii="Times New Roman" w:hAnsi="Times New Roman"/>
          <w:color w:val="000000"/>
          <w:sz w:val="24"/>
          <w:szCs w:val="24"/>
        </w:rPr>
        <w:t>). Ou, em reforço desta ideia, a de</w:t>
      </w:r>
      <w:r w:rsidRPr="00494C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4C01">
        <w:rPr>
          <w:rFonts w:ascii="Times New Roman" w:hAnsi="Times New Roman"/>
          <w:color w:val="000000"/>
          <w:sz w:val="24"/>
          <w:szCs w:val="24"/>
        </w:rPr>
        <w:t xml:space="preserve">que os </w:t>
      </w:r>
      <w:proofErr w:type="spellStart"/>
      <w:r w:rsidRPr="00494C01">
        <w:rPr>
          <w:rFonts w:ascii="Times New Roman" w:hAnsi="Times New Roman"/>
          <w:color w:val="000000"/>
          <w:sz w:val="24"/>
          <w:szCs w:val="24"/>
        </w:rPr>
        <w:t>mass</w:t>
      </w:r>
      <w:proofErr w:type="spellEnd"/>
      <w:r w:rsidRPr="00494C01">
        <w:rPr>
          <w:rFonts w:ascii="Times New Roman" w:hAnsi="Times New Roman"/>
          <w:color w:val="000000"/>
          <w:sz w:val="24"/>
          <w:szCs w:val="24"/>
        </w:rPr>
        <w:t>-media, sobretudo a imprensa, não dizendo às pessoas o que</w:t>
      </w:r>
      <w:r w:rsidRPr="00494C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4C01">
        <w:rPr>
          <w:rFonts w:ascii="Times New Roman" w:hAnsi="Times New Roman"/>
          <w:color w:val="000000"/>
          <w:sz w:val="24"/>
          <w:szCs w:val="24"/>
        </w:rPr>
        <w:t>elas devem pensar sobre determinado assunto “têm uma capacidade</w:t>
      </w:r>
      <w:r w:rsidRPr="00494C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4C01">
        <w:rPr>
          <w:rFonts w:ascii="Times New Roman" w:hAnsi="Times New Roman"/>
          <w:color w:val="000000"/>
          <w:sz w:val="24"/>
          <w:szCs w:val="24"/>
        </w:rPr>
        <w:t>espantosa para dizerem aos seus próprios leitores sobre que temas devem</w:t>
      </w:r>
      <w:r w:rsidRPr="00494C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4C01">
        <w:rPr>
          <w:rFonts w:ascii="Times New Roman" w:hAnsi="Times New Roman"/>
          <w:color w:val="000000"/>
          <w:sz w:val="24"/>
          <w:szCs w:val="24"/>
        </w:rPr>
        <w:t>pensar alguma coisa” (</w:t>
      </w:r>
      <w:proofErr w:type="spellStart"/>
      <w:r w:rsidRPr="00494C01">
        <w:rPr>
          <w:rFonts w:ascii="Times New Roman" w:hAnsi="Times New Roman"/>
          <w:color w:val="000000"/>
          <w:sz w:val="24"/>
          <w:szCs w:val="24"/>
        </w:rPr>
        <w:t>Shaw</w:t>
      </w:r>
      <w:proofErr w:type="spellEnd"/>
      <w:r w:rsidRPr="00494C01">
        <w:rPr>
          <w:rFonts w:ascii="Times New Roman" w:hAnsi="Times New Roman"/>
          <w:color w:val="000000"/>
          <w:sz w:val="24"/>
          <w:szCs w:val="24"/>
        </w:rPr>
        <w:t>).</w:t>
      </w:r>
    </w:p>
    <w:p w:rsidR="00494C01" w:rsidRDefault="00494C01" w:rsidP="00494C01">
      <w:pPr>
        <w:spacing w:line="288" w:lineRule="atLeast"/>
        <w:rPr>
          <w:rFonts w:ascii="Trebuchet MS" w:hAnsi="Trebuchet MS" w:cs="Arial"/>
          <w:b/>
          <w:bCs/>
          <w:color w:val="000000"/>
          <w:sz w:val="23"/>
          <w:szCs w:val="23"/>
        </w:rPr>
      </w:pPr>
    </w:p>
    <w:p w:rsidR="00494C01" w:rsidRDefault="00494C01" w:rsidP="00494C01">
      <w:pPr>
        <w:spacing w:line="288" w:lineRule="atLeast"/>
        <w:rPr>
          <w:rFonts w:ascii="Trebuchet MS" w:hAnsi="Trebuchet MS" w:cs="Arial"/>
          <w:b/>
          <w:bCs/>
          <w:color w:val="000000"/>
          <w:sz w:val="23"/>
          <w:szCs w:val="23"/>
        </w:rPr>
      </w:pPr>
      <w:proofErr w:type="gramStart"/>
      <w:r>
        <w:rPr>
          <w:rFonts w:ascii="Trebuchet MS" w:hAnsi="Trebuchet MS" w:cs="Arial"/>
          <w:b/>
          <w:bCs/>
          <w:color w:val="000000"/>
          <w:sz w:val="23"/>
          <w:szCs w:val="23"/>
        </w:rPr>
        <w:t>Indicações para</w:t>
      </w:r>
      <w:proofErr w:type="gramEnd"/>
      <w:r>
        <w:rPr>
          <w:rFonts w:ascii="Trebuchet MS" w:hAnsi="Trebuchet MS" w:cs="Arial"/>
          <w:b/>
          <w:bCs/>
          <w:color w:val="000000"/>
          <w:sz w:val="23"/>
          <w:szCs w:val="23"/>
        </w:rPr>
        <w:t xml:space="preserve"> estudo autónomo</w:t>
      </w:r>
    </w:p>
    <w:p w:rsidR="00494C01" w:rsidRPr="00494C01" w:rsidRDefault="00494C01" w:rsidP="00494C01">
      <w:pPr>
        <w:numPr>
          <w:ilvl w:val="0"/>
          <w:numId w:val="26"/>
        </w:numPr>
        <w:spacing w:line="288" w:lineRule="atLeast"/>
        <w:rPr>
          <w:rFonts w:ascii="Times New Roman" w:hAnsi="Times New Roman"/>
          <w:color w:val="000000"/>
          <w:sz w:val="24"/>
          <w:szCs w:val="24"/>
        </w:rPr>
      </w:pPr>
      <w:r w:rsidRPr="00494C01">
        <w:rPr>
          <w:rFonts w:ascii="Times New Roman" w:hAnsi="Times New Roman"/>
          <w:color w:val="000000"/>
          <w:sz w:val="24"/>
          <w:szCs w:val="24"/>
        </w:rPr>
        <w:t>Ler textos de apoio.</w:t>
      </w:r>
    </w:p>
    <w:p w:rsidR="00494C01" w:rsidRPr="00494C01" w:rsidRDefault="00494C01" w:rsidP="00494C01">
      <w:pPr>
        <w:numPr>
          <w:ilvl w:val="0"/>
          <w:numId w:val="26"/>
        </w:numPr>
        <w:spacing w:line="288" w:lineRule="atLeast"/>
        <w:rPr>
          <w:rFonts w:ascii="Times New Roman" w:hAnsi="Times New Roman"/>
          <w:color w:val="000000"/>
          <w:sz w:val="24"/>
          <w:szCs w:val="24"/>
        </w:rPr>
      </w:pPr>
      <w:r w:rsidRPr="00494C01">
        <w:rPr>
          <w:rFonts w:ascii="Times New Roman" w:hAnsi="Times New Roman"/>
          <w:color w:val="000000"/>
          <w:sz w:val="24"/>
          <w:szCs w:val="24"/>
        </w:rPr>
        <w:t>Responder à questão:</w:t>
      </w:r>
    </w:p>
    <w:p w:rsidR="00494C01" w:rsidRPr="00494C01" w:rsidRDefault="00494C01" w:rsidP="00494C01">
      <w:pPr>
        <w:spacing w:line="288" w:lineRule="atLeast"/>
        <w:ind w:left="36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94C01">
        <w:rPr>
          <w:rFonts w:ascii="Times New Roman" w:hAnsi="Times New Roman"/>
          <w:i/>
          <w:iCs/>
          <w:color w:val="000000"/>
          <w:sz w:val="24"/>
          <w:szCs w:val="24"/>
        </w:rPr>
        <w:t>Porque é que a hipótese do agenda-</w:t>
      </w:r>
      <w:proofErr w:type="spellStart"/>
      <w:r w:rsidRPr="00494C01">
        <w:rPr>
          <w:rFonts w:ascii="Times New Roman" w:hAnsi="Times New Roman"/>
          <w:i/>
          <w:iCs/>
          <w:color w:val="000000"/>
          <w:sz w:val="24"/>
          <w:szCs w:val="24"/>
        </w:rPr>
        <w:t>setting</w:t>
      </w:r>
      <w:proofErr w:type="spellEnd"/>
      <w:r w:rsidRPr="00494C01">
        <w:rPr>
          <w:rFonts w:ascii="Times New Roman" w:hAnsi="Times New Roman"/>
          <w:i/>
          <w:iCs/>
          <w:color w:val="000000"/>
          <w:sz w:val="24"/>
          <w:szCs w:val="24"/>
        </w:rPr>
        <w:t xml:space="preserve"> coloca problemas de</w:t>
      </w:r>
      <w:r w:rsidRPr="00494C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94C01">
        <w:rPr>
          <w:rFonts w:ascii="Times New Roman" w:hAnsi="Times New Roman"/>
          <w:i/>
          <w:iCs/>
          <w:color w:val="000000"/>
          <w:sz w:val="24"/>
          <w:szCs w:val="24"/>
        </w:rPr>
        <w:t>ordem metodológica?</w:t>
      </w:r>
    </w:p>
    <w:p w:rsidR="00494C01" w:rsidRPr="00494C01" w:rsidRDefault="00494C01" w:rsidP="00494C01">
      <w:pPr>
        <w:spacing w:line="288" w:lineRule="atLeast"/>
        <w:ind w:left="360"/>
        <w:rPr>
          <w:rFonts w:ascii="Times New Roman" w:hAnsi="Times New Roman"/>
          <w:color w:val="000000"/>
          <w:sz w:val="24"/>
          <w:szCs w:val="24"/>
        </w:rPr>
      </w:pPr>
      <w:r w:rsidRPr="00494C01">
        <w:rPr>
          <w:rFonts w:ascii="Times New Roman" w:hAnsi="Times New Roman"/>
          <w:color w:val="000000"/>
          <w:sz w:val="24"/>
          <w:szCs w:val="24"/>
        </w:rPr>
        <w:t>Textos de apoio:</w:t>
      </w:r>
    </w:p>
    <w:p w:rsidR="00494C01" w:rsidRPr="00494C01" w:rsidRDefault="00494C01" w:rsidP="00494C01">
      <w:pPr>
        <w:spacing w:line="288" w:lineRule="atLeast"/>
        <w:ind w:left="360"/>
        <w:rPr>
          <w:rFonts w:ascii="Times New Roman" w:hAnsi="Times New Roman"/>
          <w:color w:val="000000"/>
          <w:sz w:val="24"/>
          <w:szCs w:val="24"/>
        </w:rPr>
      </w:pPr>
      <w:r w:rsidRPr="00494C01">
        <w:rPr>
          <w:rFonts w:ascii="Times New Roman" w:hAnsi="Times New Roman"/>
          <w:color w:val="000000"/>
          <w:sz w:val="24"/>
          <w:szCs w:val="24"/>
        </w:rPr>
        <w:t>WOLF, Mauro, Teorias da Comunicação, pp.144-176.</w:t>
      </w:r>
    </w:p>
    <w:p w:rsidR="00494C01" w:rsidRDefault="00494C01" w:rsidP="00494C01">
      <w:pPr>
        <w:spacing w:before="100" w:beforeAutospacing="1" w:after="100" w:afterAutospacing="1" w:line="288" w:lineRule="atLeast"/>
        <w:ind w:left="708"/>
        <w:rPr>
          <w:rFonts w:ascii="Trebuchet MS" w:hAnsi="Trebuchet MS" w:cs="Arial"/>
          <w:color w:val="000000"/>
        </w:rPr>
      </w:pPr>
      <w:hyperlink r:id="rId9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0" t="0" r="0" b="0"/>
              <wp:docPr id="17" name="Picture 17" descr="http://www.moodle.univ-ab.pt/moodle/theme/UAb_1ciclo/pix/mod/resource/icon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http://www.moodle.univ-ab.pt/moodle/theme/UAb_1ciclo/pix/mod/resource/icon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Orientações de estudo</w:t>
        </w:r>
      </w:hyperlink>
    </w:p>
    <w:p w:rsidR="00494C01" w:rsidRPr="00494C01" w:rsidRDefault="00494C01" w:rsidP="00494C01"/>
    <w:sectPr w:rsidR="00494C01" w:rsidRPr="00494C01" w:rsidSect="007951BE">
      <w:headerReference w:type="default" r:id="rId11"/>
      <w:footerReference w:type="defaul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7E0" w:rsidRDefault="008E67E0" w:rsidP="0053106C">
      <w:pPr>
        <w:spacing w:after="0" w:line="240" w:lineRule="auto"/>
      </w:pPr>
      <w:r>
        <w:separator/>
      </w:r>
    </w:p>
  </w:endnote>
  <w:endnote w:type="continuationSeparator" w:id="0">
    <w:p w:rsidR="008E67E0" w:rsidRDefault="008E67E0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B80" w:rsidRPr="00914D07" w:rsidRDefault="00EF3B80" w:rsidP="00356088">
    <w:pPr>
      <w:pStyle w:val="Footer"/>
      <w:pBdr>
        <w:top w:val="thinThickSmallGap" w:sz="24" w:space="1" w:color="622423"/>
      </w:pBdr>
      <w:tabs>
        <w:tab w:val="clear" w:pos="4252"/>
        <w:tab w:val="clear" w:pos="8504"/>
        <w:tab w:val="right" w:pos="907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6º Semestre - 2012 - 2013</w:t>
    </w:r>
    <w:r w:rsidRPr="00914D07">
      <w:rPr>
        <w:rFonts w:ascii="Times New Roman" w:hAnsi="Times New Roman"/>
        <w:sz w:val="24"/>
        <w:szCs w:val="24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6FD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7E0" w:rsidRDefault="008E67E0" w:rsidP="0053106C">
      <w:pPr>
        <w:spacing w:after="0" w:line="240" w:lineRule="auto"/>
      </w:pPr>
      <w:r>
        <w:separator/>
      </w:r>
    </w:p>
  </w:footnote>
  <w:footnote w:type="continuationSeparator" w:id="0">
    <w:p w:rsidR="008E67E0" w:rsidRDefault="008E67E0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B80" w:rsidRPr="00F65D89" w:rsidRDefault="00EF3B80" w:rsidP="00F65D89">
    <w:pPr>
      <w:pStyle w:val="Header"/>
    </w:pPr>
    <w:r w:rsidRPr="005A48E6">
      <w:t>Introdução à Sociologia da Informação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3in;height:3in" o:bullet="t">
        <v:imagedata r:id="rId1" o:title=""/>
      </v:shape>
    </w:pict>
  </w:numPicBullet>
  <w:numPicBullet w:numPicBulletId="1">
    <w:pict>
      <v:shape id="_x0000_i1126" type="#_x0000_t75" style="width:3in;height:3in" o:bullet="t">
        <v:imagedata r:id="rId2" o:title=""/>
      </v:shape>
    </w:pict>
  </w:numPicBullet>
  <w:numPicBullet w:numPicBulletId="2">
    <w:pict>
      <v:shape id="_x0000_i1127" type="#_x0000_t75" style="width:4.5pt;height:4.5pt" o:bullet="t">
        <v:imagedata r:id="rId3" o:title=""/>
      </v:shape>
    </w:pict>
  </w:numPicBullet>
  <w:numPicBullet w:numPicBulletId="3">
    <w:pict>
      <v:shape id="_x0000_i1128" type="#_x0000_t75" style="width:3in;height:3in" o:bullet="t">
        <v:imagedata r:id="rId4" o:title=""/>
      </v:shape>
    </w:pict>
  </w:numPicBullet>
  <w:numPicBullet w:numPicBulletId="4">
    <w:pict>
      <v:shape id="_x0000_i1129" type="#_x0000_t75" style="width:3in;height:3in" o:bullet="t">
        <v:imagedata r:id="rId5" o:title=""/>
      </v:shape>
    </w:pict>
  </w:numPicBullet>
  <w:numPicBullet w:numPicBulletId="5">
    <w:pict>
      <v:shape id="_x0000_i1130" type="#_x0000_t75" style="width:3in;height:3in" o:bullet="t">
        <v:imagedata r:id="rId6" o:title=""/>
      </v:shape>
    </w:pict>
  </w:numPicBullet>
  <w:numPicBullet w:numPicBulletId="6">
    <w:pict>
      <v:shape id="_x0000_i1131" type="#_x0000_t75" style="width:3in;height:3in" o:bullet="t"/>
    </w:pict>
  </w:numPicBullet>
  <w:abstractNum w:abstractNumId="0">
    <w:nsid w:val="00A43E2E"/>
    <w:multiLevelType w:val="multilevel"/>
    <w:tmpl w:val="5138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F3D3A"/>
    <w:multiLevelType w:val="hybridMultilevel"/>
    <w:tmpl w:val="0466214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C90842"/>
    <w:multiLevelType w:val="hybridMultilevel"/>
    <w:tmpl w:val="A9C437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A3467"/>
    <w:multiLevelType w:val="hybridMultilevel"/>
    <w:tmpl w:val="0332D59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3B5ED4"/>
    <w:multiLevelType w:val="multilevel"/>
    <w:tmpl w:val="85A6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4636C9"/>
    <w:multiLevelType w:val="multilevel"/>
    <w:tmpl w:val="F504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417D25"/>
    <w:multiLevelType w:val="hybridMultilevel"/>
    <w:tmpl w:val="25EC31E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DC5CF9"/>
    <w:multiLevelType w:val="multilevel"/>
    <w:tmpl w:val="1A0CBFC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AD2E2E"/>
    <w:multiLevelType w:val="multilevel"/>
    <w:tmpl w:val="D0BC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CA6525"/>
    <w:multiLevelType w:val="multilevel"/>
    <w:tmpl w:val="2260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BB3DD0"/>
    <w:multiLevelType w:val="multilevel"/>
    <w:tmpl w:val="0DE4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7D46BE"/>
    <w:multiLevelType w:val="hybridMultilevel"/>
    <w:tmpl w:val="00286D6E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6213C3"/>
    <w:multiLevelType w:val="hybridMultilevel"/>
    <w:tmpl w:val="2C981C4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6469A2"/>
    <w:multiLevelType w:val="hybridMultilevel"/>
    <w:tmpl w:val="5B146A7C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724D90"/>
    <w:multiLevelType w:val="multilevel"/>
    <w:tmpl w:val="AD0C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FE1EE8"/>
    <w:multiLevelType w:val="multilevel"/>
    <w:tmpl w:val="A496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D46517"/>
    <w:multiLevelType w:val="multilevel"/>
    <w:tmpl w:val="E350F3E8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176086"/>
    <w:multiLevelType w:val="hybridMultilevel"/>
    <w:tmpl w:val="1034EA74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F63E79"/>
    <w:multiLevelType w:val="hybridMultilevel"/>
    <w:tmpl w:val="C8D8A576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9"/>
  </w:num>
  <w:num w:numId="4">
    <w:abstractNumId w:val="6"/>
  </w:num>
  <w:num w:numId="5">
    <w:abstractNumId w:val="23"/>
  </w:num>
  <w:num w:numId="6">
    <w:abstractNumId w:val="8"/>
  </w:num>
  <w:num w:numId="7">
    <w:abstractNumId w:val="24"/>
  </w:num>
  <w:num w:numId="8">
    <w:abstractNumId w:val="4"/>
  </w:num>
  <w:num w:numId="9">
    <w:abstractNumId w:val="0"/>
  </w:num>
  <w:num w:numId="10">
    <w:abstractNumId w:val="1"/>
  </w:num>
  <w:num w:numId="11">
    <w:abstractNumId w:val="3"/>
  </w:num>
  <w:num w:numId="12">
    <w:abstractNumId w:val="7"/>
  </w:num>
  <w:num w:numId="13">
    <w:abstractNumId w:val="16"/>
  </w:num>
  <w:num w:numId="14">
    <w:abstractNumId w:val="12"/>
  </w:num>
  <w:num w:numId="15">
    <w:abstractNumId w:val="10"/>
  </w:num>
  <w:num w:numId="16">
    <w:abstractNumId w:val="25"/>
  </w:num>
  <w:num w:numId="17">
    <w:abstractNumId w:val="17"/>
  </w:num>
  <w:num w:numId="18">
    <w:abstractNumId w:val="22"/>
  </w:num>
  <w:num w:numId="19">
    <w:abstractNumId w:val="11"/>
  </w:num>
  <w:num w:numId="20">
    <w:abstractNumId w:val="15"/>
  </w:num>
  <w:num w:numId="21">
    <w:abstractNumId w:val="19"/>
  </w:num>
  <w:num w:numId="22">
    <w:abstractNumId w:val="13"/>
  </w:num>
  <w:num w:numId="23">
    <w:abstractNumId w:val="14"/>
  </w:num>
  <w:num w:numId="24">
    <w:abstractNumId w:val="20"/>
  </w:num>
  <w:num w:numId="25">
    <w:abstractNumId w:val="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1234CD"/>
    <w:rsid w:val="00146FDC"/>
    <w:rsid w:val="0019530C"/>
    <w:rsid w:val="001A57DC"/>
    <w:rsid w:val="001F25B2"/>
    <w:rsid w:val="00205EEA"/>
    <w:rsid w:val="00212EE7"/>
    <w:rsid w:val="0022009E"/>
    <w:rsid w:val="0030689F"/>
    <w:rsid w:val="00312789"/>
    <w:rsid w:val="00341583"/>
    <w:rsid w:val="00356088"/>
    <w:rsid w:val="003626B1"/>
    <w:rsid w:val="003639D3"/>
    <w:rsid w:val="00393158"/>
    <w:rsid w:val="003A184A"/>
    <w:rsid w:val="003B5A36"/>
    <w:rsid w:val="003D41A3"/>
    <w:rsid w:val="003D7883"/>
    <w:rsid w:val="003F6B16"/>
    <w:rsid w:val="0042180E"/>
    <w:rsid w:val="00425FE0"/>
    <w:rsid w:val="00430E52"/>
    <w:rsid w:val="00491AEB"/>
    <w:rsid w:val="00494C01"/>
    <w:rsid w:val="004B07F2"/>
    <w:rsid w:val="004C6BE7"/>
    <w:rsid w:val="004E26E7"/>
    <w:rsid w:val="0053106C"/>
    <w:rsid w:val="0054280B"/>
    <w:rsid w:val="0058256E"/>
    <w:rsid w:val="0059184B"/>
    <w:rsid w:val="00593996"/>
    <w:rsid w:val="005A48E6"/>
    <w:rsid w:val="005C3AB7"/>
    <w:rsid w:val="00607511"/>
    <w:rsid w:val="0063402B"/>
    <w:rsid w:val="0069019B"/>
    <w:rsid w:val="00702351"/>
    <w:rsid w:val="007067E3"/>
    <w:rsid w:val="0071245E"/>
    <w:rsid w:val="00714A5D"/>
    <w:rsid w:val="007951BE"/>
    <w:rsid w:val="008742A7"/>
    <w:rsid w:val="00886DC0"/>
    <w:rsid w:val="008C0492"/>
    <w:rsid w:val="008D54AF"/>
    <w:rsid w:val="008E67E0"/>
    <w:rsid w:val="008F07B5"/>
    <w:rsid w:val="00914D07"/>
    <w:rsid w:val="00952834"/>
    <w:rsid w:val="00955F26"/>
    <w:rsid w:val="00981EFE"/>
    <w:rsid w:val="00985A97"/>
    <w:rsid w:val="00995B9A"/>
    <w:rsid w:val="009B0B9B"/>
    <w:rsid w:val="009E1DC8"/>
    <w:rsid w:val="009E2529"/>
    <w:rsid w:val="009F7C9A"/>
    <w:rsid w:val="00A10B5E"/>
    <w:rsid w:val="00A13684"/>
    <w:rsid w:val="00AA6BBE"/>
    <w:rsid w:val="00AF041A"/>
    <w:rsid w:val="00B27878"/>
    <w:rsid w:val="00B304D9"/>
    <w:rsid w:val="00B33FE3"/>
    <w:rsid w:val="00B62B65"/>
    <w:rsid w:val="00BD4B18"/>
    <w:rsid w:val="00BD5305"/>
    <w:rsid w:val="00BF18E5"/>
    <w:rsid w:val="00BF2505"/>
    <w:rsid w:val="00C202C8"/>
    <w:rsid w:val="00C32169"/>
    <w:rsid w:val="00C92754"/>
    <w:rsid w:val="00C9561B"/>
    <w:rsid w:val="00CE7255"/>
    <w:rsid w:val="00D05AAB"/>
    <w:rsid w:val="00D4153F"/>
    <w:rsid w:val="00D42C36"/>
    <w:rsid w:val="00D45A71"/>
    <w:rsid w:val="00D57E04"/>
    <w:rsid w:val="00D64497"/>
    <w:rsid w:val="00DD4893"/>
    <w:rsid w:val="00DF50E4"/>
    <w:rsid w:val="00E177C6"/>
    <w:rsid w:val="00E251B1"/>
    <w:rsid w:val="00E72328"/>
    <w:rsid w:val="00E93548"/>
    <w:rsid w:val="00EB5500"/>
    <w:rsid w:val="00EE1119"/>
    <w:rsid w:val="00EF3B80"/>
    <w:rsid w:val="00F5314D"/>
    <w:rsid w:val="00F60070"/>
    <w:rsid w:val="00F65D89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2009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009E"/>
    <w:rPr>
      <w:rFonts w:cs="Times New Roman"/>
      <w:i/>
      <w:iCs/>
    </w:rPr>
  </w:style>
  <w:style w:type="character" w:customStyle="1" w:styleId="accesshide1">
    <w:name w:val="accesshide1"/>
    <w:basedOn w:val="DefaultParagraphFont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basedOn w:val="DefaultParagraphFont"/>
    <w:uiPriority w:val="99"/>
    <w:rsid w:val="009E1DC8"/>
    <w:rPr>
      <w:rFonts w:cs="Times New Roman"/>
    </w:rPr>
  </w:style>
  <w:style w:type="paragraph" w:customStyle="1" w:styleId="bookchaptertitle">
    <w:name w:val="book_chapter_title"/>
    <w:basedOn w:val="Normal"/>
    <w:uiPriority w:val="99"/>
    <w:rsid w:val="0058256E"/>
    <w:pPr>
      <w:spacing w:before="100" w:beforeAutospacing="1" w:after="300" w:line="240" w:lineRule="auto"/>
    </w:pPr>
    <w:rPr>
      <w:rFonts w:ascii="Tahoma" w:hAnsi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58256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5C3A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2009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009E"/>
    <w:rPr>
      <w:rFonts w:cs="Times New Roman"/>
      <w:i/>
      <w:iCs/>
    </w:rPr>
  </w:style>
  <w:style w:type="character" w:customStyle="1" w:styleId="accesshide1">
    <w:name w:val="accesshide1"/>
    <w:basedOn w:val="DefaultParagraphFont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basedOn w:val="DefaultParagraphFont"/>
    <w:uiPriority w:val="99"/>
    <w:rsid w:val="009E1DC8"/>
    <w:rPr>
      <w:rFonts w:cs="Times New Roman"/>
    </w:rPr>
  </w:style>
  <w:style w:type="paragraph" w:customStyle="1" w:styleId="bookchaptertitle">
    <w:name w:val="book_chapter_title"/>
    <w:basedOn w:val="Normal"/>
    <w:uiPriority w:val="99"/>
    <w:rsid w:val="0058256E"/>
    <w:pPr>
      <w:spacing w:before="100" w:beforeAutospacing="1" w:after="300" w:line="240" w:lineRule="auto"/>
    </w:pPr>
    <w:rPr>
      <w:rFonts w:ascii="Tahoma" w:hAnsi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58256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5C3A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9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2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9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2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9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2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9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2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9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3956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3986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9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2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2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2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2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2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9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2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9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2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98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3927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3974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8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5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8.gif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mod/resource/view.php?id=2692662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Introdução à Sociologia da Informação</vt:lpstr>
    </vt:vector>
  </TitlesOfParts>
  <Company>Banco BPI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 à Sociologia da Informação</dc:title>
  <dc:creator>António José Estêvão Cabrita</dc:creator>
  <cp:lastModifiedBy>anca</cp:lastModifiedBy>
  <cp:revision>3</cp:revision>
  <cp:lastPrinted>2013-03-18T02:27:00Z</cp:lastPrinted>
  <dcterms:created xsi:type="dcterms:W3CDTF">2013-04-22T19:35:00Z</dcterms:created>
  <dcterms:modified xsi:type="dcterms:W3CDTF">2013-04-22T19:36:00Z</dcterms:modified>
</cp:coreProperties>
</file>