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8"/>
      </w:tblGrid>
      <w:tr w:rsidR="001534EC" w:rsidRPr="0001089E" w:rsidTr="00AE0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68" w:type="dxa"/>
          </w:tcPr>
          <w:p w:rsidR="001534EC" w:rsidRDefault="00F519DD" w:rsidP="001534EC">
            <w:pPr>
              <w:jc w:val="right"/>
            </w:pPr>
            <w:r>
              <w:rPr>
                <w:noProof/>
                <w:sz w:val="20"/>
                <w:lang w:eastAsia="pt-P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-621030</wp:posOffset>
                  </wp:positionV>
                  <wp:extent cx="2619375" cy="774065"/>
                  <wp:effectExtent l="19050" t="0" r="9525" b="0"/>
                  <wp:wrapNone/>
                  <wp:docPr id="3" name="Imagem 4" descr="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34EC" w:rsidRPr="00FA0189">
              <w:rPr>
                <w:sz w:val="20"/>
              </w:rPr>
              <w:t>Ministério da Educação e Ciência</w:t>
            </w:r>
          </w:p>
        </w:tc>
      </w:tr>
    </w:tbl>
    <w:p w:rsidR="007C5115" w:rsidRPr="00EB380B" w:rsidRDefault="007C5115" w:rsidP="007C5115"/>
    <w:p w:rsidR="007C5115" w:rsidRPr="00EB380B" w:rsidRDefault="007C5115" w:rsidP="007C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115" w:rsidRPr="00EB380B" w:rsidRDefault="007C5115" w:rsidP="007C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EB380B">
        <w:rPr>
          <w:b/>
        </w:rPr>
        <w:t xml:space="preserve">U.C. </w:t>
      </w:r>
      <w:r>
        <w:rPr>
          <w:b/>
        </w:rPr>
        <w:t>51062</w:t>
      </w:r>
    </w:p>
    <w:p w:rsidR="007C5115" w:rsidRPr="00EB380B" w:rsidRDefault="007C5115" w:rsidP="007C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  <w:r>
        <w:rPr>
          <w:b/>
          <w:sz w:val="28"/>
          <w:szCs w:val="28"/>
        </w:rPr>
        <w:t>Recursos de Informação: Utilizadores e Serviços</w:t>
      </w:r>
      <w:r>
        <w:rPr>
          <w:b/>
          <w:szCs w:val="28"/>
        </w:rPr>
        <w:t xml:space="preserve"> </w:t>
      </w:r>
    </w:p>
    <w:p w:rsidR="007C5115" w:rsidRPr="00EB380B" w:rsidRDefault="007C5115" w:rsidP="007C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115" w:rsidRPr="00103620" w:rsidRDefault="001534EC" w:rsidP="000C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26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j</w:t>
      </w:r>
      <w:r w:rsidR="000C5033">
        <w:rPr>
          <w:b/>
        </w:rPr>
        <w:t xml:space="preserve">unho </w:t>
      </w:r>
      <w:r w:rsidR="00BE29BB">
        <w:rPr>
          <w:b/>
        </w:rPr>
        <w:t>de 2012</w:t>
      </w:r>
    </w:p>
    <w:p w:rsidR="00103620" w:rsidRPr="00EB380B" w:rsidRDefault="00103620" w:rsidP="007C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3620" w:rsidRDefault="00103620" w:rsidP="007C5115">
      <w:pPr>
        <w:pStyle w:val="Title"/>
        <w:jc w:val="both"/>
        <w:rPr>
          <w:b w:val="0"/>
          <w:bCs w:val="0"/>
        </w:rPr>
      </w:pPr>
    </w:p>
    <w:p w:rsidR="002D2B9A" w:rsidRDefault="002D2B9A" w:rsidP="00D04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P-fólio / </w:t>
      </w:r>
      <w:r w:rsidRPr="002D2B9A">
        <w:rPr>
          <w:b/>
          <w:color w:val="FF0000"/>
          <w:sz w:val="28"/>
          <w:szCs w:val="28"/>
        </w:rPr>
        <w:t>Exame</w:t>
      </w:r>
      <w:r w:rsidR="00CD76A0">
        <w:rPr>
          <w:rStyle w:val="FootnoteReference"/>
          <w:b/>
          <w:color w:val="FF0000"/>
          <w:sz w:val="28"/>
          <w:szCs w:val="28"/>
        </w:rPr>
        <w:footnoteReference w:id="1"/>
      </w:r>
    </w:p>
    <w:p w:rsidR="002D2B9A" w:rsidRDefault="002D2B9A" w:rsidP="00D04B9B">
      <w:pPr>
        <w:jc w:val="center"/>
        <w:rPr>
          <w:b/>
          <w:sz w:val="28"/>
          <w:szCs w:val="28"/>
        </w:rPr>
      </w:pPr>
    </w:p>
    <w:p w:rsidR="00D04B9B" w:rsidRDefault="00D04B9B" w:rsidP="00D04B9B">
      <w:pPr>
        <w:jc w:val="center"/>
        <w:rPr>
          <w:b/>
          <w:sz w:val="28"/>
          <w:szCs w:val="28"/>
        </w:rPr>
      </w:pPr>
      <w:r w:rsidRPr="000B0E01">
        <w:rPr>
          <w:b/>
          <w:sz w:val="28"/>
          <w:szCs w:val="28"/>
        </w:rPr>
        <w:t>I Parte</w:t>
      </w:r>
    </w:p>
    <w:p w:rsidR="00D04B9B" w:rsidRPr="001534EC" w:rsidRDefault="00D04B9B" w:rsidP="001534EC">
      <w:pPr>
        <w:jc w:val="both"/>
      </w:pPr>
    </w:p>
    <w:p w:rsidR="000450FA" w:rsidRPr="001534EC" w:rsidRDefault="001534EC" w:rsidP="001534EC">
      <w:pPr>
        <w:ind w:left="284" w:hanging="28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proofErr w:type="gramStart"/>
      <w:r w:rsidR="00E557E8">
        <w:rPr>
          <w:b/>
        </w:rPr>
        <w:t>a</w:t>
      </w:r>
      <w:proofErr w:type="gramEnd"/>
      <w:r w:rsidR="00E557E8">
        <w:rPr>
          <w:b/>
        </w:rPr>
        <w:t xml:space="preserve"> + b: Indique a veracidade</w:t>
      </w:r>
      <w:r w:rsidR="000450FA" w:rsidRPr="001534EC">
        <w:rPr>
          <w:b/>
        </w:rPr>
        <w:t xml:space="preserve"> ou f</w:t>
      </w:r>
      <w:r w:rsidR="00E557E8">
        <w:rPr>
          <w:b/>
        </w:rPr>
        <w:t>alsidade</w:t>
      </w:r>
      <w:r w:rsidR="000450FA" w:rsidRPr="001534EC">
        <w:rPr>
          <w:b/>
        </w:rPr>
        <w:t xml:space="preserve"> das afirmações e justifique as suas respostas:</w:t>
      </w:r>
    </w:p>
    <w:p w:rsidR="000450FA" w:rsidRPr="001534EC" w:rsidRDefault="000450FA" w:rsidP="001534EC">
      <w:pPr>
        <w:jc w:val="both"/>
      </w:pPr>
    </w:p>
    <w:p w:rsidR="000450FA" w:rsidRDefault="001534EC" w:rsidP="001534EC">
      <w:pPr>
        <w:ind w:left="568" w:hanging="284"/>
        <w:jc w:val="both"/>
        <w:rPr>
          <w:b/>
        </w:rPr>
      </w:pPr>
      <w:r>
        <w:rPr>
          <w:b/>
        </w:rPr>
        <w:t>a)</w:t>
      </w:r>
      <w:r>
        <w:rPr>
          <w:b/>
        </w:rPr>
        <w:tab/>
      </w:r>
      <w:r w:rsidR="000450FA" w:rsidRPr="001534EC">
        <w:rPr>
          <w:b/>
        </w:rPr>
        <w:t>A Ciência da Informação é uma ciência plenamente constituída com um modelo definido e inalterável.</w:t>
      </w:r>
    </w:p>
    <w:p w:rsidR="000450FA" w:rsidRPr="001534EC" w:rsidRDefault="000450FA" w:rsidP="00034AF0">
      <w:pPr>
        <w:jc w:val="both"/>
        <w:rPr>
          <w:b/>
        </w:rPr>
      </w:pPr>
      <w:r w:rsidRPr="001534EC">
        <w:rPr>
          <w:bCs/>
        </w:rPr>
        <w:t xml:space="preserve">                                </w:t>
      </w:r>
    </w:p>
    <w:p w:rsidR="000450FA" w:rsidRDefault="004B429E" w:rsidP="001534EC">
      <w:pPr>
        <w:jc w:val="both"/>
      </w:pPr>
      <w:r>
        <w:t xml:space="preserve">a) </w:t>
      </w:r>
      <w:r w:rsidR="00615D98" w:rsidRPr="00615D98">
        <w:t>A afirmação é Falsa. Na realidade, a Ciência da Informação é uma área recente</w:t>
      </w:r>
      <w:r w:rsidR="00034AF0" w:rsidRPr="00034AF0">
        <w:t xml:space="preserve"> </w:t>
      </w:r>
      <w:r w:rsidR="00034AF0">
        <w:t>(def. surgida em 1961) nas ciências sociais</w:t>
      </w:r>
      <w:r w:rsidR="00615D98" w:rsidRPr="00615D98">
        <w:t xml:space="preserve"> </w:t>
      </w:r>
      <w:r w:rsidR="00034AF0">
        <w:t>(embora trans- e interdisciplinar)</w:t>
      </w:r>
      <w:r>
        <w:t xml:space="preserve">, </w:t>
      </w:r>
      <w:r w:rsidR="00615D98" w:rsidRPr="00615D98">
        <w:t xml:space="preserve">de onde emergem fases de mudança que caracterizam a sociedade atual. É no quadro das mudanças sociais profundas que a CI se tem revelado como área de estudo e de trabalho </w:t>
      </w:r>
      <w:proofErr w:type="gramStart"/>
      <w:r w:rsidR="00615D98" w:rsidRPr="00615D98">
        <w:t>com</w:t>
      </w:r>
      <w:proofErr w:type="gramEnd"/>
      <w:r w:rsidR="00615D98" w:rsidRPr="00615D98">
        <w:t xml:space="preserve"> uma identidade própria procurando apoiar-se nas referências teóricas das áreas temáticas em que se inscreve.</w:t>
      </w:r>
      <w:r w:rsidR="00034AF0">
        <w:t xml:space="preserve"> </w:t>
      </w:r>
    </w:p>
    <w:p w:rsidR="001534EC" w:rsidRPr="001534EC" w:rsidRDefault="001534EC" w:rsidP="001534EC">
      <w:pPr>
        <w:jc w:val="both"/>
      </w:pPr>
    </w:p>
    <w:p w:rsidR="00E557E8" w:rsidRDefault="001534EC" w:rsidP="00E557E8">
      <w:pPr>
        <w:ind w:left="524" w:hanging="240"/>
        <w:jc w:val="both"/>
        <w:rPr>
          <w:b/>
        </w:rPr>
      </w:pPr>
      <w:r>
        <w:rPr>
          <w:b/>
        </w:rPr>
        <w:t>b)</w:t>
      </w:r>
      <w:r>
        <w:rPr>
          <w:b/>
        </w:rPr>
        <w:tab/>
      </w:r>
      <w:r w:rsidR="00E557E8" w:rsidRPr="001534EC">
        <w:rPr>
          <w:b/>
        </w:rPr>
        <w:t>Na última década do séc. XX não se verificou</w:t>
      </w:r>
      <w:r w:rsidR="00E557E8">
        <w:rPr>
          <w:b/>
        </w:rPr>
        <w:t xml:space="preserve"> um crescimento dos serviços de </w:t>
      </w:r>
      <w:r w:rsidR="00E557E8" w:rsidRPr="001534EC">
        <w:rPr>
          <w:b/>
        </w:rPr>
        <w:t xml:space="preserve">informação especializados. </w:t>
      </w:r>
    </w:p>
    <w:p w:rsidR="000450FA" w:rsidRDefault="000450FA" w:rsidP="001534EC">
      <w:pPr>
        <w:jc w:val="both"/>
      </w:pPr>
    </w:p>
    <w:p w:rsidR="000450FA" w:rsidRPr="00F43BE3" w:rsidRDefault="00034AF0" w:rsidP="001534EC">
      <w:pPr>
        <w:jc w:val="both"/>
      </w:pPr>
      <w:r>
        <w:t>A afirmaç</w:t>
      </w:r>
      <w:r w:rsidRPr="00034AF0">
        <w:t xml:space="preserve">ão </w:t>
      </w:r>
      <w:r>
        <w:t xml:space="preserve">é falsa. </w:t>
      </w:r>
      <w:r w:rsidR="002633BD">
        <w:t>Na última década verificou-se um crescimento</w:t>
      </w:r>
      <w:r w:rsidR="00C57AF8" w:rsidRPr="00C57AF8">
        <w:t xml:space="preserve"> dos serviços de informação especializados</w:t>
      </w:r>
      <w:r w:rsidR="002633BD">
        <w:t xml:space="preserve">. Sobre </w:t>
      </w:r>
      <w:r w:rsidR="002633BD" w:rsidRPr="00034AF0">
        <w:t>a situação dos serviços de informação nos anos noventa do século XX</w:t>
      </w:r>
      <w:r w:rsidR="002633BD">
        <w:t>,</w:t>
      </w:r>
      <w:r w:rsidR="002633BD" w:rsidRPr="00034AF0">
        <w:t xml:space="preserve"> </w:t>
      </w:r>
      <w:r w:rsidR="002633BD">
        <w:t>cf. Silva e Ribeiro, 2010: 65-66</w:t>
      </w:r>
      <w:r w:rsidR="002633BD" w:rsidRPr="00034AF0">
        <w:t xml:space="preserve">. </w:t>
      </w:r>
    </w:p>
    <w:p w:rsidR="000450FA" w:rsidRPr="00F43BE3" w:rsidRDefault="000450FA" w:rsidP="001534EC"/>
    <w:p w:rsidR="00A66CED" w:rsidRPr="002D2B9A" w:rsidRDefault="00752DD7" w:rsidP="00E557E8">
      <w:pPr>
        <w:ind w:left="524" w:hanging="240"/>
        <w:jc w:val="both"/>
        <w:rPr>
          <w:b/>
          <w:color w:val="FF0000"/>
        </w:rPr>
      </w:pPr>
      <w:r w:rsidRPr="002D2B9A">
        <w:rPr>
          <w:b/>
          <w:color w:val="FF0000"/>
        </w:rPr>
        <w:t>c</w:t>
      </w:r>
      <w:r w:rsidR="00F43BE3" w:rsidRPr="002D2B9A">
        <w:rPr>
          <w:b/>
          <w:color w:val="FF0000"/>
        </w:rPr>
        <w:t>)</w:t>
      </w:r>
      <w:r w:rsidR="00F43BE3" w:rsidRPr="002D2B9A">
        <w:rPr>
          <w:b/>
          <w:color w:val="FF0000"/>
        </w:rPr>
        <w:tab/>
      </w:r>
      <w:r w:rsidR="00E557E8" w:rsidRPr="002D2B9A">
        <w:rPr>
          <w:b/>
          <w:color w:val="FF0000"/>
        </w:rPr>
        <w:t>Defina a área de</w:t>
      </w:r>
      <w:r w:rsidR="00A66CED" w:rsidRPr="002D2B9A">
        <w:rPr>
          <w:b/>
          <w:color w:val="FF0000"/>
        </w:rPr>
        <w:t xml:space="preserve"> ‘Recursos de Informação’</w:t>
      </w:r>
      <w:r w:rsidR="00E557E8" w:rsidRPr="002D2B9A">
        <w:rPr>
          <w:b/>
          <w:color w:val="FF0000"/>
        </w:rPr>
        <w:t xml:space="preserve"> </w:t>
      </w:r>
      <w:r w:rsidR="00A66CED" w:rsidRPr="002D2B9A">
        <w:rPr>
          <w:b/>
          <w:color w:val="FF0000"/>
        </w:rPr>
        <w:t>e a sua abrangência.</w:t>
      </w:r>
    </w:p>
    <w:p w:rsidR="000450FA" w:rsidRPr="002D2B9A" w:rsidRDefault="000450FA" w:rsidP="002D2B9A">
      <w:pPr>
        <w:jc w:val="both"/>
        <w:rPr>
          <w:rFonts w:ascii="Wingdings" w:hAnsi="Wingdings"/>
          <w:bCs/>
          <w:color w:val="FF0000"/>
        </w:rPr>
      </w:pPr>
      <w:r w:rsidRPr="002D2B9A">
        <w:rPr>
          <w:bCs/>
          <w:color w:val="FF0000"/>
        </w:rPr>
        <w:t xml:space="preserve">                             </w:t>
      </w:r>
    </w:p>
    <w:p w:rsidR="00103620" w:rsidRPr="002D2B9A" w:rsidRDefault="002F3BF6" w:rsidP="001534EC">
      <w:pPr>
        <w:jc w:val="both"/>
        <w:rPr>
          <w:color w:val="FF0000"/>
        </w:rPr>
      </w:pPr>
      <w:r w:rsidRPr="002D2B9A">
        <w:rPr>
          <w:color w:val="FF0000"/>
        </w:rPr>
        <w:t>P</w:t>
      </w:r>
      <w:r w:rsidR="00A9468A" w:rsidRPr="002D2B9A">
        <w:rPr>
          <w:color w:val="FF0000"/>
        </w:rPr>
        <w:t>or “Recursos de Informação”</w:t>
      </w:r>
      <w:r w:rsidRPr="002D2B9A">
        <w:rPr>
          <w:color w:val="FF0000"/>
        </w:rPr>
        <w:t xml:space="preserve"> entende-se não só os </w:t>
      </w:r>
      <w:r w:rsidR="008865B9" w:rsidRPr="002D2B9A">
        <w:rPr>
          <w:color w:val="FF0000"/>
        </w:rPr>
        <w:t>documentos, conteúdos, suportes</w:t>
      </w:r>
      <w:r w:rsidRPr="002D2B9A">
        <w:rPr>
          <w:color w:val="FF0000"/>
        </w:rPr>
        <w:t xml:space="preserve">, a sua descrição e organização, mas também a forma como é difundida e as formas como é procurada. </w:t>
      </w:r>
      <w:r w:rsidR="00A9468A" w:rsidRPr="002D2B9A">
        <w:rPr>
          <w:color w:val="FF0000"/>
        </w:rPr>
        <w:t>Estas formas permitem a interação entre as unidades difusoras da informação e os utilizadores que buscam informação</w:t>
      </w:r>
      <w:r w:rsidR="008865B9" w:rsidRPr="002D2B9A">
        <w:rPr>
          <w:color w:val="FF0000"/>
        </w:rPr>
        <w:t>.</w:t>
      </w:r>
      <w:r w:rsidR="00A9468A" w:rsidRPr="002D2B9A">
        <w:rPr>
          <w:color w:val="FF0000"/>
        </w:rPr>
        <w:t xml:space="preserve"> </w:t>
      </w:r>
      <w:r w:rsidR="008865B9" w:rsidRPr="002D2B9A">
        <w:rPr>
          <w:color w:val="FF0000"/>
        </w:rPr>
        <w:t>N</w:t>
      </w:r>
      <w:r w:rsidR="00A9468A" w:rsidRPr="002D2B9A">
        <w:rPr>
          <w:color w:val="FF0000"/>
        </w:rPr>
        <w:t xml:space="preserve">uma lógica cooperativa e social, podem participar no processo de mediação e construção dos metadados, facilitando o conhecimento das suas necessidades. </w:t>
      </w:r>
      <w:r w:rsidR="002A086C" w:rsidRPr="002D2B9A">
        <w:rPr>
          <w:color w:val="FF0000"/>
        </w:rPr>
        <w:t xml:space="preserve">Segundo </w:t>
      </w:r>
      <w:r w:rsidR="002633BD" w:rsidRPr="002D2B9A">
        <w:rPr>
          <w:color w:val="FF0000"/>
        </w:rPr>
        <w:t xml:space="preserve">Silva e Ribeiro (2010: 8) “a ambiguidade </w:t>
      </w:r>
      <w:r w:rsidR="006F27CE" w:rsidRPr="002D2B9A">
        <w:rPr>
          <w:color w:val="FF0000"/>
        </w:rPr>
        <w:t>terminológica e conceptual não ajuda a consolidar e a difundir com rigor o conhecimento e a pr</w:t>
      </w:r>
      <w:r w:rsidRPr="002D2B9A">
        <w:rPr>
          <w:color w:val="FF0000"/>
        </w:rPr>
        <w:t>á</w:t>
      </w:r>
      <w:r w:rsidR="006F27CE" w:rsidRPr="002D2B9A">
        <w:rPr>
          <w:color w:val="FF0000"/>
        </w:rPr>
        <w:t>tica profissional</w:t>
      </w:r>
      <w:r w:rsidR="00A9468A" w:rsidRPr="002D2B9A">
        <w:rPr>
          <w:color w:val="FF0000"/>
        </w:rPr>
        <w:t>”.</w:t>
      </w:r>
    </w:p>
    <w:p w:rsidR="00F43BE3" w:rsidRPr="00F43BE3" w:rsidRDefault="00F43BE3" w:rsidP="00F43BE3">
      <w:pPr>
        <w:jc w:val="both"/>
      </w:pPr>
    </w:p>
    <w:p w:rsidR="00EE65BA" w:rsidRPr="00F43BE3" w:rsidRDefault="00EE65BA" w:rsidP="00F43BE3">
      <w:pPr>
        <w:jc w:val="both"/>
      </w:pPr>
    </w:p>
    <w:p w:rsidR="00EE65BA" w:rsidRPr="002D2B9A" w:rsidRDefault="00F43BE3" w:rsidP="00F43BE3">
      <w:pPr>
        <w:ind w:left="284" w:hanging="284"/>
        <w:jc w:val="both"/>
        <w:rPr>
          <w:b/>
          <w:color w:val="FF0000"/>
        </w:rPr>
      </w:pPr>
      <w:r w:rsidRPr="002D2B9A">
        <w:rPr>
          <w:b/>
          <w:color w:val="FF0000"/>
        </w:rPr>
        <w:t>2.</w:t>
      </w:r>
      <w:r w:rsidRPr="002D2B9A">
        <w:rPr>
          <w:b/>
          <w:color w:val="FF0000"/>
        </w:rPr>
        <w:tab/>
      </w:r>
      <w:r w:rsidR="00EE65BA" w:rsidRPr="002D2B9A">
        <w:rPr>
          <w:b/>
          <w:color w:val="FF0000"/>
        </w:rPr>
        <w:t xml:space="preserve">O conceito de ‘Mediação’ relaciona-se directamente com a forma como os serviços interagem com os utilizadores e como estes se comportam, de acordo </w:t>
      </w:r>
      <w:r w:rsidR="00EE65BA" w:rsidRPr="002D2B9A">
        <w:rPr>
          <w:b/>
          <w:color w:val="FF0000"/>
        </w:rPr>
        <w:lastRenderedPageBreak/>
        <w:t xml:space="preserve">com as suas necessidades, situações e contextos, face à informação disponível. Recorde os tipos gerais de mediação que conhece, identifique-os e caracterize-os sumariamente. </w:t>
      </w:r>
    </w:p>
    <w:p w:rsidR="00EE65BA" w:rsidRPr="002D2B9A" w:rsidRDefault="00EE65BA" w:rsidP="00F43BE3">
      <w:pPr>
        <w:ind w:left="284" w:hanging="284"/>
        <w:jc w:val="both"/>
        <w:rPr>
          <w:color w:val="FF0000"/>
        </w:rPr>
      </w:pPr>
    </w:p>
    <w:p w:rsidR="002F3BF6" w:rsidRPr="002D2B9A" w:rsidRDefault="002F3BF6" w:rsidP="00615D98">
      <w:pPr>
        <w:jc w:val="both"/>
        <w:rPr>
          <w:color w:val="FF0000"/>
        </w:rPr>
      </w:pPr>
      <w:r w:rsidRPr="002D2B9A">
        <w:rPr>
          <w:color w:val="FF0000"/>
        </w:rPr>
        <w:t>Cf.: definição do conceito (Silva e Ribeiro, 2010:</w:t>
      </w:r>
      <w:r w:rsidR="00700449" w:rsidRPr="002D2B9A">
        <w:rPr>
          <w:color w:val="FF0000"/>
        </w:rPr>
        <w:t xml:space="preserve"> 81-83</w:t>
      </w:r>
      <w:r w:rsidRPr="002D2B9A">
        <w:rPr>
          <w:color w:val="FF0000"/>
        </w:rPr>
        <w:t>):</w:t>
      </w:r>
    </w:p>
    <w:p w:rsidR="00615D98" w:rsidRPr="002D2B9A" w:rsidRDefault="00615D98" w:rsidP="00615D98">
      <w:pPr>
        <w:jc w:val="both"/>
        <w:rPr>
          <w:color w:val="FF0000"/>
        </w:rPr>
      </w:pPr>
      <w:r w:rsidRPr="002D2B9A">
        <w:rPr>
          <w:color w:val="FF0000"/>
        </w:rPr>
        <w:t>(i) codificação linguística e simbólica – o mais elementar;</w:t>
      </w:r>
    </w:p>
    <w:p w:rsidR="00615D98" w:rsidRPr="002D2B9A" w:rsidRDefault="00615D98" w:rsidP="00615D98">
      <w:pPr>
        <w:jc w:val="both"/>
        <w:rPr>
          <w:color w:val="FF0000"/>
        </w:rPr>
      </w:pPr>
      <w:r w:rsidRPr="002D2B9A">
        <w:rPr>
          <w:color w:val="FF0000"/>
        </w:rPr>
        <w:t>(ii) comunicação no espaço social – comunicação mediatizada, i.e., os média e outras formas de comunicação ou interação;</w:t>
      </w:r>
    </w:p>
    <w:p w:rsidR="008617EB" w:rsidRPr="002D2B9A" w:rsidRDefault="00615D98" w:rsidP="00615D98">
      <w:pPr>
        <w:jc w:val="both"/>
        <w:rPr>
          <w:color w:val="FF0000"/>
        </w:rPr>
      </w:pPr>
      <w:r w:rsidRPr="002D2B9A">
        <w:rPr>
          <w:color w:val="FF0000"/>
        </w:rPr>
        <w:t>(iii) mediações institucionais e estratégias de comunicação – uso comunicacional das instituições através das pessoas que formam essas instituições.</w:t>
      </w:r>
    </w:p>
    <w:p w:rsidR="00700449" w:rsidRPr="001534EC" w:rsidRDefault="00700449" w:rsidP="00615D98">
      <w:pPr>
        <w:jc w:val="both"/>
      </w:pPr>
    </w:p>
    <w:p w:rsidR="009E778A" w:rsidRPr="001534EC" w:rsidRDefault="009E778A" w:rsidP="00F43BE3">
      <w:pPr>
        <w:ind w:left="284" w:hanging="284"/>
        <w:jc w:val="both"/>
        <w:rPr>
          <w:b/>
        </w:rPr>
      </w:pPr>
      <w:r w:rsidRPr="001534EC">
        <w:rPr>
          <w:b/>
        </w:rPr>
        <w:t>3.</w:t>
      </w:r>
      <w:r w:rsidRPr="001534EC">
        <w:rPr>
          <w:b/>
        </w:rPr>
        <w:tab/>
        <w:t>Caracterize os aspectos essenciais da vertente tecnicista da preservação e difusão documental.</w:t>
      </w:r>
    </w:p>
    <w:p w:rsidR="00D92303" w:rsidRPr="00F43BE3" w:rsidRDefault="00D92303" w:rsidP="00F43BE3">
      <w:pPr>
        <w:jc w:val="both"/>
      </w:pPr>
    </w:p>
    <w:p w:rsidR="00CE4846" w:rsidRDefault="00CE4846" w:rsidP="00615D98">
      <w:pPr>
        <w:jc w:val="both"/>
      </w:pPr>
      <w:r w:rsidRPr="00CE4846">
        <w:t xml:space="preserve">Apresentar características do modelo custodial, patrimonialista, historicista </w:t>
      </w:r>
      <w:r w:rsidR="00104788">
        <w:t xml:space="preserve">e tecnicista que assenta </w:t>
      </w:r>
      <w:proofErr w:type="gramStart"/>
      <w:r w:rsidR="00104788">
        <w:t>em</w:t>
      </w:r>
      <w:proofErr w:type="gramEnd"/>
      <w:r w:rsidR="00104788">
        <w:t>: a)</w:t>
      </w:r>
      <w:r w:rsidRPr="00CE4846">
        <w:t xml:space="preserve"> valorizar excessivamente a guarda e conservação como atividade base de arquivistas e bibliotecários; b) identificar o serviço dos Arquivos e Bi</w:t>
      </w:r>
      <w:r>
        <w:t>b</w:t>
      </w:r>
      <w:r w:rsidRPr="00CE4846">
        <w:t xml:space="preserve">liotecas com preservação de cultura erudita; c) enfatizar a memória para legitimar o Estado; d) dar importância crescente ao ‘conteúdo’ pelo recurso a instrumentos de pesquisa (guias, inventários, catálogos e índices); </w:t>
      </w:r>
      <w:proofErr w:type="gramStart"/>
      <w:r w:rsidRPr="00CE4846">
        <w:t>e) ...</w:t>
      </w:r>
      <w:proofErr w:type="gramEnd"/>
      <w:r w:rsidRPr="00CE4846">
        <w:t xml:space="preserve"> (</w:t>
      </w:r>
      <w:r w:rsidR="00104788">
        <w:t xml:space="preserve">cf. </w:t>
      </w:r>
      <w:r w:rsidR="00104788" w:rsidRPr="00104788">
        <w:t xml:space="preserve">Silva e Ribeiro, 2010: </w:t>
      </w:r>
      <w:r w:rsidRPr="00CE4846">
        <w:t>2</w:t>
      </w:r>
      <w:r w:rsidR="00104788">
        <w:t>5</w:t>
      </w:r>
      <w:r w:rsidRPr="00CE4846">
        <w:t>)</w:t>
      </w:r>
    </w:p>
    <w:p w:rsidR="008222A1" w:rsidRDefault="00C57AF8" w:rsidP="00615D98">
      <w:pPr>
        <w:jc w:val="both"/>
      </w:pPr>
      <w:r>
        <w:t>Pode-se ainda r</w:t>
      </w:r>
      <w:r w:rsidR="00615D98">
        <w:t>eferir o novo trabalho técnico que se especializa na análise de conteúdos, na difusão seletiva e baseada em perfis de utilizadores para fazer chegar a informação específica e atualizada a cientistas, investigadores e técnicos das mais variadas áreas do saber. Referir os tipos de organização e difusão da informação, formas de referenciar os registos, autore</w:t>
      </w:r>
      <w:r>
        <w:t>s e tipo da busca. Por e</w:t>
      </w:r>
      <w:r w:rsidR="00615D98">
        <w:t>x.: indexação, serviços de referência, seleção e apresentação de informação de acordo com as necessidades dos utilizadores, etc..</w:t>
      </w:r>
    </w:p>
    <w:p w:rsidR="00E557E8" w:rsidRDefault="00E557E8" w:rsidP="00F43BE3">
      <w:pPr>
        <w:jc w:val="both"/>
      </w:pPr>
    </w:p>
    <w:p w:rsidR="00C57AF8" w:rsidRPr="001534EC" w:rsidRDefault="00C57AF8" w:rsidP="00F43BE3">
      <w:pPr>
        <w:jc w:val="both"/>
      </w:pPr>
    </w:p>
    <w:p w:rsidR="00D04B9B" w:rsidRPr="0012092E" w:rsidRDefault="00D04B9B" w:rsidP="0012092E">
      <w:pPr>
        <w:jc w:val="center"/>
        <w:rPr>
          <w:b/>
          <w:sz w:val="28"/>
          <w:szCs w:val="28"/>
        </w:rPr>
      </w:pPr>
      <w:r w:rsidRPr="0012092E">
        <w:rPr>
          <w:b/>
          <w:sz w:val="28"/>
          <w:szCs w:val="28"/>
        </w:rPr>
        <w:t>II Parte</w:t>
      </w:r>
    </w:p>
    <w:p w:rsidR="0012092E" w:rsidRPr="0012092E" w:rsidRDefault="0012092E" w:rsidP="00F43BE3">
      <w:pPr>
        <w:jc w:val="both"/>
      </w:pPr>
    </w:p>
    <w:p w:rsidR="00431516" w:rsidRPr="00103620" w:rsidRDefault="00431516" w:rsidP="00F43BE3">
      <w:pPr>
        <w:jc w:val="both"/>
        <w:rPr>
          <w:b/>
        </w:rPr>
      </w:pPr>
      <w:r w:rsidRPr="00103620">
        <w:rPr>
          <w:b/>
        </w:rPr>
        <w:t>Seleccione a opção que considerar correcta, observando e interrelacionando os contextos em que ocorrem ao longo do tempo:</w:t>
      </w:r>
    </w:p>
    <w:p w:rsidR="00431516" w:rsidRPr="00103620" w:rsidRDefault="00431516" w:rsidP="00F43BE3">
      <w:pPr>
        <w:jc w:val="both"/>
      </w:pPr>
    </w:p>
    <w:p w:rsidR="004B3F3A" w:rsidRDefault="00F43BE3" w:rsidP="00F43BE3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4B3F3A">
        <w:rPr>
          <w:b/>
        </w:rPr>
        <w:t xml:space="preserve">O primeiro arquivo da Roma antiga terá sido </w:t>
      </w:r>
      <w:proofErr w:type="gramStart"/>
      <w:r w:rsidR="004B3F3A">
        <w:rPr>
          <w:b/>
        </w:rPr>
        <w:t>o</w:t>
      </w:r>
      <w:proofErr w:type="gramEnd"/>
    </w:p>
    <w:p w:rsidR="004B3F3A" w:rsidRPr="004B3F3A" w:rsidRDefault="004B3F3A" w:rsidP="00CE4846">
      <w:pPr>
        <w:ind w:left="644"/>
        <w:jc w:val="both"/>
        <w:rPr>
          <w:bCs/>
        </w:rPr>
      </w:pPr>
      <w:r w:rsidRPr="004B3F3A">
        <w:rPr>
          <w:bCs/>
          <w:i/>
          <w:iCs/>
        </w:rPr>
        <w:t xml:space="preserve"> </w:t>
      </w:r>
    </w:p>
    <w:p w:rsidR="004B3F3A" w:rsidRPr="004B3F3A" w:rsidRDefault="00CE4846" w:rsidP="00CE4846">
      <w:pPr>
        <w:ind w:left="360"/>
        <w:jc w:val="both"/>
        <w:rPr>
          <w:bCs/>
        </w:rPr>
      </w:pPr>
      <w:r w:rsidRPr="00CE4846">
        <w:rPr>
          <w:b/>
          <w:bCs/>
          <w:iCs/>
        </w:rPr>
        <w:t>B</w:t>
      </w:r>
      <w:r>
        <w:rPr>
          <w:b/>
          <w:bCs/>
          <w:iCs/>
        </w:rPr>
        <w:t xml:space="preserve">. </w:t>
      </w:r>
      <w:r w:rsidR="004B3F3A" w:rsidRPr="004B3F3A">
        <w:rPr>
          <w:bCs/>
          <w:i/>
          <w:iCs/>
        </w:rPr>
        <w:t xml:space="preserve">Aerarium Saturni </w:t>
      </w:r>
      <w:r w:rsidR="004B3F3A" w:rsidRPr="004B3F3A">
        <w:rPr>
          <w:bCs/>
        </w:rPr>
        <w:t xml:space="preserve">ou </w:t>
      </w:r>
      <w:r w:rsidR="004B3F3A" w:rsidRPr="004B3F3A">
        <w:rPr>
          <w:bCs/>
          <w:i/>
          <w:iCs/>
        </w:rPr>
        <w:t>Tabularium</w:t>
      </w:r>
    </w:p>
    <w:p w:rsidR="00FD54EF" w:rsidRPr="00F43BE3" w:rsidRDefault="00FD54EF" w:rsidP="00F43BE3">
      <w:pPr>
        <w:ind w:left="284" w:hanging="284"/>
        <w:jc w:val="both"/>
        <w:rPr>
          <w:bCs/>
          <w:sz w:val="22"/>
          <w:szCs w:val="22"/>
        </w:rPr>
      </w:pPr>
    </w:p>
    <w:p w:rsidR="0012092E" w:rsidRPr="00F43BE3" w:rsidRDefault="0012092E" w:rsidP="00F43BE3">
      <w:pPr>
        <w:ind w:left="284" w:hanging="284"/>
        <w:jc w:val="both"/>
        <w:rPr>
          <w:bCs/>
          <w:sz w:val="22"/>
          <w:szCs w:val="22"/>
        </w:rPr>
      </w:pPr>
    </w:p>
    <w:p w:rsidR="0012092E" w:rsidRDefault="00431516" w:rsidP="00F43BE3">
      <w:pPr>
        <w:ind w:left="284" w:hanging="284"/>
        <w:jc w:val="both"/>
        <w:rPr>
          <w:b/>
          <w:bCs/>
        </w:rPr>
      </w:pPr>
      <w:r w:rsidRPr="00103620">
        <w:rPr>
          <w:b/>
          <w:bCs/>
        </w:rPr>
        <w:t>2.</w:t>
      </w:r>
      <w:r w:rsidR="0012092E">
        <w:rPr>
          <w:b/>
          <w:bCs/>
        </w:rPr>
        <w:tab/>
      </w:r>
      <w:r w:rsidR="00EE65BA">
        <w:rPr>
          <w:b/>
          <w:bCs/>
        </w:rPr>
        <w:t>O autor d</w:t>
      </w:r>
      <w:r w:rsidR="00056543">
        <w:rPr>
          <w:b/>
          <w:bCs/>
        </w:rPr>
        <w:t>a obra</w:t>
      </w:r>
      <w:r w:rsidR="00EE65BA">
        <w:rPr>
          <w:b/>
          <w:bCs/>
        </w:rPr>
        <w:t xml:space="preserve"> </w:t>
      </w:r>
      <w:r w:rsidR="00EE65BA" w:rsidRPr="008222A1">
        <w:rPr>
          <w:b/>
          <w:bCs/>
          <w:i/>
          <w:iCs/>
        </w:rPr>
        <w:t xml:space="preserve">A Galáxia Internet: </w:t>
      </w:r>
      <w:proofErr w:type="gramStart"/>
      <w:r w:rsidR="00EE65BA" w:rsidRPr="008222A1">
        <w:rPr>
          <w:b/>
          <w:bCs/>
          <w:i/>
          <w:iCs/>
        </w:rPr>
        <w:t>reflexões sobre Internet, negócios e sociedade</w:t>
      </w:r>
      <w:r w:rsidR="008222A1">
        <w:rPr>
          <w:b/>
          <w:bCs/>
        </w:rPr>
        <w:t xml:space="preserve"> </w:t>
      </w:r>
      <w:r w:rsidR="00056543">
        <w:rPr>
          <w:b/>
          <w:bCs/>
        </w:rPr>
        <w:t>(</w:t>
      </w:r>
      <w:r w:rsidR="00056543" w:rsidRPr="00056543">
        <w:rPr>
          <w:b/>
          <w:bCs/>
          <w:i/>
          <w:iCs/>
        </w:rPr>
        <w:t>The Internet Galaxy: Reflections on the Internet, Business and Society</w:t>
      </w:r>
      <w:r w:rsidR="00056543">
        <w:t>)</w:t>
      </w:r>
      <w:r w:rsidR="00056543">
        <w:rPr>
          <w:b/>
          <w:bCs/>
        </w:rPr>
        <w:t xml:space="preserve"> </w:t>
      </w:r>
      <w:r w:rsidR="008222A1">
        <w:rPr>
          <w:b/>
          <w:bCs/>
        </w:rPr>
        <w:t>é</w:t>
      </w:r>
      <w:proofErr w:type="gramEnd"/>
      <w:r w:rsidRPr="00103620">
        <w:rPr>
          <w:b/>
          <w:bCs/>
        </w:rPr>
        <w:t xml:space="preserve"> </w:t>
      </w:r>
    </w:p>
    <w:p w:rsidR="008222A1" w:rsidRPr="00F43BE3" w:rsidRDefault="008222A1" w:rsidP="00F43BE3">
      <w:pPr>
        <w:ind w:left="284" w:hanging="284"/>
        <w:jc w:val="both"/>
        <w:rPr>
          <w:bCs/>
          <w:sz w:val="16"/>
          <w:szCs w:val="16"/>
        </w:rPr>
      </w:pPr>
    </w:p>
    <w:p w:rsidR="00431516" w:rsidRPr="0012092E" w:rsidRDefault="0012092E" w:rsidP="00F43BE3">
      <w:pPr>
        <w:ind w:left="284"/>
        <w:jc w:val="both"/>
      </w:pPr>
      <w:r w:rsidRPr="0012092E">
        <w:rPr>
          <w:b/>
        </w:rPr>
        <w:t>C.</w:t>
      </w:r>
      <w:r w:rsidRPr="0012092E">
        <w:rPr>
          <w:b/>
        </w:rPr>
        <w:tab/>
      </w:r>
      <w:r w:rsidR="00431516" w:rsidRPr="0012092E">
        <w:t xml:space="preserve">Manuel Castells </w:t>
      </w:r>
    </w:p>
    <w:p w:rsidR="00F93261" w:rsidRPr="00F43BE3" w:rsidRDefault="00F93261" w:rsidP="00F43BE3">
      <w:pPr>
        <w:jc w:val="both"/>
        <w:rPr>
          <w:sz w:val="22"/>
          <w:szCs w:val="22"/>
        </w:rPr>
      </w:pPr>
    </w:p>
    <w:p w:rsidR="004B3F3A" w:rsidRPr="005A001C" w:rsidRDefault="00431516" w:rsidP="00F43BE3">
      <w:pPr>
        <w:ind w:left="284" w:hanging="284"/>
        <w:jc w:val="both"/>
        <w:rPr>
          <w:b/>
        </w:rPr>
      </w:pPr>
      <w:r w:rsidRPr="00103620">
        <w:rPr>
          <w:b/>
          <w:bCs/>
        </w:rPr>
        <w:t>3</w:t>
      </w:r>
      <w:r w:rsidR="0012092E">
        <w:rPr>
          <w:b/>
          <w:bCs/>
        </w:rPr>
        <w:t>.</w:t>
      </w:r>
      <w:r w:rsidR="0012092E">
        <w:rPr>
          <w:b/>
          <w:bCs/>
        </w:rPr>
        <w:tab/>
      </w:r>
      <w:r w:rsidR="001513F9">
        <w:rPr>
          <w:b/>
          <w:bCs/>
        </w:rPr>
        <w:t>‘</w:t>
      </w:r>
      <w:r w:rsidR="004B3F3A" w:rsidRPr="005A001C">
        <w:rPr>
          <w:b/>
        </w:rPr>
        <w:t>Biblioteca</w:t>
      </w:r>
      <w:r w:rsidR="001513F9">
        <w:rPr>
          <w:b/>
        </w:rPr>
        <w:t>’</w:t>
      </w:r>
      <w:r w:rsidR="004B3F3A" w:rsidRPr="005A001C">
        <w:rPr>
          <w:b/>
        </w:rPr>
        <w:t xml:space="preserve"> </w:t>
      </w:r>
      <w:r w:rsidR="001513F9">
        <w:rPr>
          <w:b/>
        </w:rPr>
        <w:t>é</w:t>
      </w:r>
      <w:r w:rsidR="004B3F3A">
        <w:rPr>
          <w:b/>
        </w:rPr>
        <w:t xml:space="preserve"> uma expressão</w:t>
      </w:r>
      <w:r w:rsidR="004B3F3A" w:rsidRPr="005A001C">
        <w:rPr>
          <w:b/>
        </w:rPr>
        <w:t xml:space="preserve"> composta por </w:t>
      </w:r>
      <w:r w:rsidR="004B3F3A" w:rsidRPr="005A001C">
        <w:rPr>
          <w:b/>
          <w:i/>
          <w:iCs/>
        </w:rPr>
        <w:t>biblio</w:t>
      </w:r>
      <w:r w:rsidR="004B3F3A" w:rsidRPr="005A001C">
        <w:rPr>
          <w:b/>
        </w:rPr>
        <w:t xml:space="preserve"> e </w:t>
      </w:r>
      <w:r w:rsidR="004B3F3A" w:rsidRPr="005A001C">
        <w:rPr>
          <w:b/>
          <w:i/>
          <w:iCs/>
        </w:rPr>
        <w:t>teca</w:t>
      </w:r>
      <w:r w:rsidR="004B3F3A">
        <w:rPr>
          <w:b/>
        </w:rPr>
        <w:t xml:space="preserve">. Qual é o significado destas palavras? </w:t>
      </w:r>
    </w:p>
    <w:p w:rsidR="004B3F3A" w:rsidRPr="00F43BE3" w:rsidRDefault="004B3F3A" w:rsidP="00F43BE3">
      <w:pPr>
        <w:jc w:val="both"/>
        <w:rPr>
          <w:b/>
          <w:sz w:val="16"/>
          <w:szCs w:val="16"/>
        </w:rPr>
      </w:pPr>
    </w:p>
    <w:p w:rsidR="004B3F3A" w:rsidRDefault="00D92303" w:rsidP="00F43BE3">
      <w:pPr>
        <w:ind w:left="284"/>
        <w:jc w:val="both"/>
        <w:rPr>
          <w:b/>
        </w:rPr>
      </w:pPr>
      <w:r>
        <w:rPr>
          <w:b/>
        </w:rPr>
        <w:t xml:space="preserve"> 2.</w:t>
      </w:r>
      <w:r w:rsidR="004B3F3A">
        <w:rPr>
          <w:b/>
        </w:rPr>
        <w:t xml:space="preserve"> </w:t>
      </w:r>
      <w:proofErr w:type="gramStart"/>
      <w:r w:rsidR="004B3F3A" w:rsidRPr="00D92303">
        <w:rPr>
          <w:bCs/>
        </w:rPr>
        <w:t>livro</w:t>
      </w:r>
      <w:proofErr w:type="gramEnd"/>
      <w:r w:rsidR="004B3F3A" w:rsidRPr="005A001C">
        <w:rPr>
          <w:b/>
        </w:rPr>
        <w:t xml:space="preserve"> </w:t>
      </w:r>
      <w:r>
        <w:rPr>
          <w:b/>
        </w:rPr>
        <w:t xml:space="preserve"> </w:t>
      </w:r>
      <w:r w:rsidR="00576DEF">
        <w:rPr>
          <w:b/>
        </w:rPr>
        <w:t xml:space="preserve"> /    C</w:t>
      </w:r>
      <w:r>
        <w:rPr>
          <w:b/>
        </w:rPr>
        <w:t>.</w:t>
      </w:r>
      <w:r w:rsidR="004B3F3A" w:rsidRPr="00D92303">
        <w:rPr>
          <w:bCs/>
        </w:rPr>
        <w:t xml:space="preserve"> caixa</w:t>
      </w:r>
      <w:r w:rsidR="004B3F3A">
        <w:rPr>
          <w:b/>
        </w:rPr>
        <w:t xml:space="preserve"> </w:t>
      </w:r>
    </w:p>
    <w:p w:rsidR="00431516" w:rsidRPr="00F43BE3" w:rsidRDefault="00431516" w:rsidP="00F43BE3">
      <w:pPr>
        <w:jc w:val="both"/>
        <w:rPr>
          <w:sz w:val="22"/>
          <w:szCs w:val="22"/>
        </w:rPr>
      </w:pPr>
    </w:p>
    <w:p w:rsidR="00431516" w:rsidRPr="00576DEF" w:rsidRDefault="0012092E" w:rsidP="00F43BE3">
      <w:pPr>
        <w:jc w:val="both"/>
        <w:rPr>
          <w:b/>
          <w:bCs/>
        </w:rPr>
      </w:pPr>
      <w:r w:rsidRPr="00576DEF">
        <w:rPr>
          <w:b/>
          <w:bCs/>
        </w:rPr>
        <w:t>4.</w:t>
      </w:r>
      <w:r w:rsidRPr="00576DEF">
        <w:rPr>
          <w:b/>
          <w:bCs/>
        </w:rPr>
        <w:tab/>
      </w:r>
      <w:r w:rsidR="004B3F3A" w:rsidRPr="00576DEF">
        <w:rPr>
          <w:b/>
          <w:bCs/>
        </w:rPr>
        <w:t>Um ‘S</w:t>
      </w:r>
      <w:r w:rsidR="00431516" w:rsidRPr="00576DEF">
        <w:rPr>
          <w:b/>
          <w:bCs/>
        </w:rPr>
        <w:t>erviço de Informação’ integra a noção de interacção entre</w:t>
      </w:r>
    </w:p>
    <w:p w:rsidR="0012092E" w:rsidRPr="00F43BE3" w:rsidRDefault="0012092E" w:rsidP="00F43BE3">
      <w:pPr>
        <w:jc w:val="both"/>
        <w:rPr>
          <w:bCs/>
          <w:sz w:val="16"/>
          <w:szCs w:val="16"/>
        </w:rPr>
      </w:pPr>
    </w:p>
    <w:p w:rsidR="00431516" w:rsidRPr="00576DEF" w:rsidRDefault="0012092E" w:rsidP="00F43BE3">
      <w:pPr>
        <w:ind w:left="284"/>
        <w:jc w:val="both"/>
      </w:pPr>
      <w:r w:rsidRPr="00576DEF">
        <w:rPr>
          <w:b/>
          <w:bCs/>
        </w:rPr>
        <w:lastRenderedPageBreak/>
        <w:t>A.</w:t>
      </w:r>
      <w:r w:rsidR="00F43BE3">
        <w:rPr>
          <w:b/>
          <w:bCs/>
        </w:rPr>
        <w:tab/>
      </w:r>
      <w:proofErr w:type="gramStart"/>
      <w:r w:rsidR="00431516" w:rsidRPr="00576DEF">
        <w:t>sistema</w:t>
      </w:r>
      <w:proofErr w:type="gramEnd"/>
      <w:r w:rsidR="00431516" w:rsidRPr="00576DEF">
        <w:t xml:space="preserve"> de informação e utilizadores</w:t>
      </w:r>
    </w:p>
    <w:p w:rsidR="0012092E" w:rsidRPr="00F43BE3" w:rsidRDefault="0012092E" w:rsidP="00F43BE3">
      <w:pPr>
        <w:jc w:val="both"/>
        <w:rPr>
          <w:sz w:val="22"/>
          <w:szCs w:val="22"/>
        </w:rPr>
      </w:pPr>
    </w:p>
    <w:p w:rsidR="00431516" w:rsidRPr="00576DEF" w:rsidRDefault="0012092E" w:rsidP="00F43BE3">
      <w:pPr>
        <w:jc w:val="both"/>
        <w:rPr>
          <w:b/>
          <w:bCs/>
        </w:rPr>
      </w:pPr>
      <w:r w:rsidRPr="00576DEF">
        <w:rPr>
          <w:b/>
          <w:bCs/>
        </w:rPr>
        <w:t>5.</w:t>
      </w:r>
      <w:r w:rsidRPr="00576DEF">
        <w:rPr>
          <w:b/>
          <w:bCs/>
        </w:rPr>
        <w:tab/>
      </w:r>
      <w:r w:rsidR="00431516" w:rsidRPr="00576DEF">
        <w:rPr>
          <w:b/>
          <w:bCs/>
        </w:rPr>
        <w:t xml:space="preserve">Pode considerar-se um ‘sistema de informação’, uma estrutura formada </w:t>
      </w:r>
      <w:proofErr w:type="gramStart"/>
      <w:r w:rsidR="00431516" w:rsidRPr="00576DEF">
        <w:rPr>
          <w:b/>
          <w:bCs/>
        </w:rPr>
        <w:t>por</w:t>
      </w:r>
      <w:proofErr w:type="gramEnd"/>
      <w:r w:rsidR="00431516" w:rsidRPr="00576DEF">
        <w:rPr>
          <w:b/>
          <w:bCs/>
        </w:rPr>
        <w:t xml:space="preserve"> </w:t>
      </w:r>
    </w:p>
    <w:p w:rsidR="0012092E" w:rsidRPr="00F43BE3" w:rsidRDefault="0012092E" w:rsidP="00F43BE3">
      <w:pPr>
        <w:jc w:val="both"/>
        <w:rPr>
          <w:bCs/>
          <w:sz w:val="16"/>
          <w:szCs w:val="16"/>
        </w:rPr>
      </w:pPr>
    </w:p>
    <w:p w:rsidR="00FB5655" w:rsidRPr="00576DEF" w:rsidRDefault="0012092E" w:rsidP="00F43BE3">
      <w:pPr>
        <w:ind w:left="567" w:hanging="283"/>
        <w:jc w:val="both"/>
        <w:rPr>
          <w:b/>
        </w:rPr>
      </w:pPr>
      <w:r w:rsidRPr="00576DEF">
        <w:rPr>
          <w:b/>
          <w:bCs/>
        </w:rPr>
        <w:t>C.</w:t>
      </w:r>
      <w:r w:rsidR="00F43BE3">
        <w:rPr>
          <w:b/>
          <w:bCs/>
        </w:rPr>
        <w:tab/>
      </w:r>
      <w:proofErr w:type="gramStart"/>
      <w:r w:rsidR="00431516" w:rsidRPr="00576DEF">
        <w:t>um</w:t>
      </w:r>
      <w:proofErr w:type="gramEnd"/>
      <w:r w:rsidR="00431516" w:rsidRPr="00576DEF">
        <w:t xml:space="preserve"> conjunto coordenado de pessoas, instrumentos e instituições usados </w:t>
      </w:r>
      <w:r w:rsidR="00576DEF" w:rsidRPr="00576DEF">
        <w:t xml:space="preserve">para </w:t>
      </w:r>
      <w:r w:rsidR="00431516" w:rsidRPr="00576DEF">
        <w:t>comunicar ou trocar conhecimento ou dados</w:t>
      </w:r>
    </w:p>
    <w:p w:rsidR="008222A1" w:rsidRDefault="008222A1" w:rsidP="00F43BE3">
      <w:pPr>
        <w:jc w:val="both"/>
      </w:pPr>
    </w:p>
    <w:p w:rsidR="00EE65BA" w:rsidRDefault="00EE65BA" w:rsidP="00F43BE3">
      <w:pPr>
        <w:jc w:val="both"/>
      </w:pPr>
    </w:p>
    <w:p w:rsidR="00C57AF8" w:rsidRDefault="00C57AF8" w:rsidP="00F43BE3">
      <w:pPr>
        <w:jc w:val="both"/>
      </w:pPr>
    </w:p>
    <w:p w:rsidR="008222A1" w:rsidRPr="0012092E" w:rsidRDefault="008222A1" w:rsidP="00F43BE3">
      <w:pPr>
        <w:jc w:val="center"/>
        <w:rPr>
          <w:b/>
          <w:sz w:val="28"/>
          <w:szCs w:val="28"/>
        </w:rPr>
      </w:pPr>
      <w:r w:rsidRPr="0012092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12092E">
        <w:rPr>
          <w:b/>
          <w:sz w:val="28"/>
          <w:szCs w:val="28"/>
        </w:rPr>
        <w:t>I Parte</w:t>
      </w:r>
    </w:p>
    <w:p w:rsidR="00EE65BA" w:rsidRDefault="00EE65BA" w:rsidP="00F43BE3">
      <w:pPr>
        <w:jc w:val="both"/>
      </w:pPr>
    </w:p>
    <w:p w:rsidR="008F6487" w:rsidRDefault="00EE65BA" w:rsidP="00F43BE3">
      <w:pPr>
        <w:jc w:val="both"/>
        <w:rPr>
          <w:b/>
        </w:rPr>
      </w:pPr>
      <w:r w:rsidRPr="00DC0EB6">
        <w:rPr>
          <w:b/>
        </w:rPr>
        <w:t>Explique a importância de Paul Otlet para as Ciências Documentais</w:t>
      </w:r>
      <w:r w:rsidR="008F6487">
        <w:rPr>
          <w:b/>
        </w:rPr>
        <w:t xml:space="preserve">. </w:t>
      </w:r>
    </w:p>
    <w:p w:rsidR="008F6487" w:rsidRPr="00F43BE3" w:rsidRDefault="008F6487" w:rsidP="00F43BE3">
      <w:pPr>
        <w:jc w:val="both"/>
        <w:rPr>
          <w:sz w:val="16"/>
          <w:szCs w:val="16"/>
        </w:rPr>
      </w:pPr>
    </w:p>
    <w:p w:rsidR="008F6487" w:rsidRDefault="001B3D8D" w:rsidP="00F43BE3">
      <w:pPr>
        <w:numPr>
          <w:ilvl w:val="0"/>
          <w:numId w:val="10"/>
        </w:numPr>
        <w:tabs>
          <w:tab w:val="clear" w:pos="720"/>
          <w:tab w:val="num" w:pos="644"/>
        </w:tabs>
        <w:ind w:left="644"/>
        <w:jc w:val="both"/>
        <w:rPr>
          <w:rFonts w:eastAsia="Times New Roman"/>
          <w:b/>
          <w:bCs/>
          <w:lang w:eastAsia="pt-PT"/>
        </w:rPr>
      </w:pPr>
      <w:r>
        <w:rPr>
          <w:b/>
        </w:rPr>
        <w:t>Defina</w:t>
      </w:r>
      <w:r w:rsidR="008F6487">
        <w:rPr>
          <w:b/>
        </w:rPr>
        <w:t xml:space="preserve"> esta </w:t>
      </w:r>
      <w:r w:rsidR="008F6487">
        <w:rPr>
          <w:rFonts w:eastAsia="Times New Roman"/>
          <w:b/>
          <w:bCs/>
          <w:lang w:eastAsia="pt-PT"/>
        </w:rPr>
        <w:t>área científica</w:t>
      </w:r>
    </w:p>
    <w:p w:rsidR="0012092E" w:rsidRDefault="008F6487" w:rsidP="00F43BE3">
      <w:pPr>
        <w:numPr>
          <w:ilvl w:val="0"/>
          <w:numId w:val="10"/>
        </w:numPr>
        <w:tabs>
          <w:tab w:val="clear" w:pos="720"/>
          <w:tab w:val="num" w:pos="644"/>
        </w:tabs>
        <w:ind w:left="644"/>
        <w:jc w:val="both"/>
      </w:pPr>
      <w:r>
        <w:rPr>
          <w:b/>
        </w:rPr>
        <w:t xml:space="preserve">Mencione </w:t>
      </w:r>
      <w:r>
        <w:rPr>
          <w:rFonts w:eastAsia="Times New Roman"/>
          <w:b/>
          <w:bCs/>
          <w:lang w:eastAsia="pt-PT"/>
        </w:rPr>
        <w:t>as</w:t>
      </w:r>
      <w:r w:rsidRPr="008F6487">
        <w:rPr>
          <w:rFonts w:eastAsia="Times New Roman"/>
          <w:b/>
          <w:bCs/>
          <w:lang w:eastAsia="pt-PT"/>
        </w:rPr>
        <w:t xml:space="preserve"> principais obras e contribuições</w:t>
      </w:r>
      <w:r>
        <w:rPr>
          <w:rFonts w:eastAsia="Times New Roman"/>
          <w:b/>
          <w:bCs/>
          <w:lang w:eastAsia="pt-PT"/>
        </w:rPr>
        <w:t xml:space="preserve"> de Otlet</w:t>
      </w:r>
      <w:r w:rsidR="00EE65BA" w:rsidRPr="008F6487">
        <w:rPr>
          <w:b/>
          <w:bCs/>
        </w:rPr>
        <w:t>.</w:t>
      </w:r>
    </w:p>
    <w:p w:rsidR="0012092E" w:rsidRPr="00F43BE3" w:rsidRDefault="0012092E" w:rsidP="00F43BE3">
      <w:pPr>
        <w:jc w:val="both"/>
        <w:rPr>
          <w:sz w:val="16"/>
          <w:szCs w:val="16"/>
        </w:rPr>
      </w:pPr>
    </w:p>
    <w:p w:rsidR="00466E1B" w:rsidRDefault="00466E1B" w:rsidP="00615D98">
      <w:pPr>
        <w:ind w:left="284"/>
        <w:jc w:val="both"/>
      </w:pPr>
      <w:r w:rsidRPr="00466E1B">
        <w:rPr>
          <w:b/>
        </w:rPr>
        <w:t>Ciências Documentais:</w:t>
      </w:r>
      <w:r>
        <w:t xml:space="preserve"> </w:t>
      </w:r>
      <w:r w:rsidR="00F36358" w:rsidRPr="00F36358">
        <w:t>A</w:t>
      </w:r>
      <w:r w:rsidR="00F36358">
        <w:t>brange áreas de ciências sociais, principalmente a</w:t>
      </w:r>
      <w:r w:rsidR="00F36358" w:rsidRPr="00F36358">
        <w:t xml:space="preserve"> Biblioteconomia e a Arquivística</w:t>
      </w:r>
      <w:r w:rsidR="00F36358">
        <w:t>.</w:t>
      </w:r>
      <w:r w:rsidR="00F36358" w:rsidRPr="00F36358">
        <w:t xml:space="preserve"> </w:t>
      </w:r>
      <w:r w:rsidRPr="00466E1B">
        <w:t xml:space="preserve">Expressão introduzida e vulgarizada em Portugal no início dos anos oitenta do séc. XX para atender consensualmente e sem ferir susceptibilidades académicas, a hegemonia da História e o concurso de antigas disciplinas auxiliares, como a Paleografia, a Diplomática, a Sigilografia, a Numismática e a Epigrafia, desejosas, também, de efetiva autonomização. A Biblioteconomia e a Arquivística entravam assim nesse rol em alegada paridade com as demais. A expressão serviu de rótulo a uma formação especializada que habilitava o exercício da profissão de arquivista, bibliotecário e documentalista a quem já possuísse uma licenciatura em qualquer domínio. (Silva, Armando Malheiro da (2006), </w:t>
      </w:r>
      <w:r w:rsidRPr="00466E1B">
        <w:rPr>
          <w:i/>
        </w:rPr>
        <w:t>A Informação</w:t>
      </w:r>
      <w:r w:rsidRPr="00466E1B">
        <w:t>, Porto: Afrontamento).</w:t>
      </w:r>
    </w:p>
    <w:p w:rsidR="00466E1B" w:rsidRDefault="00466E1B" w:rsidP="00615D98">
      <w:pPr>
        <w:ind w:left="284"/>
        <w:jc w:val="both"/>
      </w:pPr>
    </w:p>
    <w:p w:rsidR="00466E1B" w:rsidRDefault="00615D98" w:rsidP="00615D98">
      <w:pPr>
        <w:ind w:left="284"/>
        <w:jc w:val="both"/>
      </w:pPr>
      <w:r w:rsidRPr="00187725">
        <w:rPr>
          <w:b/>
        </w:rPr>
        <w:t>Paul Otlet</w:t>
      </w:r>
      <w:r w:rsidRPr="00615D98">
        <w:t xml:space="preserve"> foi um dos fundadores da documentação</w:t>
      </w:r>
      <w:r w:rsidR="00B14FDA">
        <w:t xml:space="preserve"> (1895 Instituto Internacional de Bibliografia; autor da Classificação Decimal Universal / CDU)</w:t>
      </w:r>
      <w:r w:rsidRPr="00615D98">
        <w:t xml:space="preserve">. </w:t>
      </w:r>
    </w:p>
    <w:p w:rsidR="00187725" w:rsidRDefault="00B14FDA" w:rsidP="00187725">
      <w:pPr>
        <w:ind w:left="284"/>
        <w:jc w:val="both"/>
      </w:pPr>
      <w:r>
        <w:t>(Cf.</w:t>
      </w:r>
      <w:r w:rsidR="00466E1B">
        <w:t xml:space="preserve"> </w:t>
      </w:r>
      <w:proofErr w:type="gramStart"/>
      <w:r w:rsidR="00466E1B">
        <w:t>também</w:t>
      </w:r>
      <w:proofErr w:type="gramEnd"/>
      <w:r w:rsidR="00466E1B">
        <w:t>:</w:t>
      </w:r>
      <w:r>
        <w:t xml:space="preserve"> </w:t>
      </w:r>
      <w:r w:rsidRPr="00B14FDA">
        <w:t>Silva e Ribeiro, 2010:</w:t>
      </w:r>
      <w:r>
        <w:t xml:space="preserve"> 83-84</w:t>
      </w:r>
      <w:r w:rsidR="00466E1B">
        <w:t>) e S</w:t>
      </w:r>
      <w:r>
        <w:t xml:space="preserve">antos (2007): </w:t>
      </w:r>
      <w:r w:rsidR="00466E1B">
        <w:t xml:space="preserve">“… </w:t>
      </w:r>
      <w:r w:rsidR="00615D98" w:rsidRPr="00615D98">
        <w:t>enfatizando-se o Princípio Monográfico, uma das principais contribuições de Otlet para a consolidação teórica e prática da documentação.</w:t>
      </w:r>
      <w:r w:rsidR="00466E1B">
        <w:t>”</w:t>
      </w:r>
      <w:r w:rsidR="00615D98" w:rsidRPr="00615D98">
        <w:t xml:space="preserve"> </w:t>
      </w:r>
    </w:p>
    <w:p w:rsidR="0012092E" w:rsidRPr="00466E1B" w:rsidRDefault="00466E1B" w:rsidP="00187725">
      <w:pPr>
        <w:ind w:left="284"/>
        <w:jc w:val="both"/>
      </w:pPr>
      <w:r>
        <w:t>“</w:t>
      </w:r>
      <w:r w:rsidR="00615D98" w:rsidRPr="00615D98">
        <w:t xml:space="preserve">A documentação nasceu de um movimento surgido no final do século XIX e início do século XX, na Europa, com o objetivo de encontrar alternativas para organizar a massa crescente de documentos produzidos no período. Esse movimento, que envolveu cientistas, pesquisadores, bibliotecários e bibliógrafos, ficou conhecido como Movimento Bibliográfico. A intenção de Paul Otlet, ao participar do Movimento Bibliográfico, era dar à documentação um caráter científico. Suas propostas estão expostas no </w:t>
      </w:r>
      <w:r w:rsidR="00615D98" w:rsidRPr="00B14FDA">
        <w:rPr>
          <w:i/>
        </w:rPr>
        <w:t>Traité de Documentation: le livre sur le livre: théorie et pratique</w:t>
      </w:r>
      <w:r w:rsidR="00615D98" w:rsidRPr="00615D98">
        <w:t xml:space="preserve">, publicado em 1934, obra que representa a maturidade do seu pensamento sobre a organização e o acesso ao conhecimento. No </w:t>
      </w:r>
      <w:r w:rsidR="00615D98" w:rsidRPr="00B14FDA">
        <w:rPr>
          <w:i/>
        </w:rPr>
        <w:t>Traité</w:t>
      </w:r>
      <w:r w:rsidR="00615D98" w:rsidRPr="00615D98">
        <w:t>, Paul Otlet define o objeto de estudo da documentação – o documento –, propõe metodologias e técnicas para estudá-lo, sinalizando também para a necessidade de criar algumas interdisciplinas, constituídas pelas interfaces com a sociologia, psicologia, lógica, lingüíst</w:t>
      </w:r>
      <w:r>
        <w:t>ica, estatística, entre outras.”</w:t>
      </w:r>
    </w:p>
    <w:sectPr w:rsidR="0012092E" w:rsidRPr="00466E1B" w:rsidSect="00103620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C8" w:rsidRDefault="00952CC8">
      <w:r>
        <w:separator/>
      </w:r>
    </w:p>
  </w:endnote>
  <w:endnote w:type="continuationSeparator" w:id="0">
    <w:p w:rsidR="00952CC8" w:rsidRDefault="0095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8D" w:rsidRDefault="001B3D8D" w:rsidP="00AE05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D8D" w:rsidRDefault="001B3D8D" w:rsidP="008A5E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8D" w:rsidRDefault="001B3D8D">
    <w:pPr>
      <w:pStyle w:val="Footer"/>
      <w:jc w:val="right"/>
    </w:pPr>
    <w:fldSimple w:instr=" PAGE   \* MERGEFORMAT ">
      <w:r w:rsidR="00CD76A0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C8" w:rsidRDefault="00952CC8">
      <w:r>
        <w:separator/>
      </w:r>
    </w:p>
  </w:footnote>
  <w:footnote w:type="continuationSeparator" w:id="0">
    <w:p w:rsidR="00952CC8" w:rsidRDefault="00952CC8">
      <w:r>
        <w:continuationSeparator/>
      </w:r>
    </w:p>
  </w:footnote>
  <w:footnote w:id="1">
    <w:p w:rsidR="00CD76A0" w:rsidRDefault="00CD76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 w:cs="Arial"/>
          <w:color w:val="000000"/>
        </w:rPr>
        <w:t>As perguntas e respostas marcadas a vermelho não fazem parte do P-fólio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C670A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0"/>
      </w:rPr>
    </w:lvl>
  </w:abstractNum>
  <w:abstractNum w:abstractNumId="3">
    <w:nsid w:val="026F096E"/>
    <w:multiLevelType w:val="hybridMultilevel"/>
    <w:tmpl w:val="3E1890A8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81874"/>
    <w:multiLevelType w:val="hybridMultilevel"/>
    <w:tmpl w:val="88FEEFE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D53F3"/>
    <w:multiLevelType w:val="hybridMultilevel"/>
    <w:tmpl w:val="D988E812"/>
    <w:lvl w:ilvl="0" w:tplc="94B6A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MS Mincho"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16C9"/>
    <w:multiLevelType w:val="hybridMultilevel"/>
    <w:tmpl w:val="8EC48EA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A2C63"/>
    <w:multiLevelType w:val="hybridMultilevel"/>
    <w:tmpl w:val="AAF4F108"/>
    <w:lvl w:ilvl="0" w:tplc="180E12F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40CBF"/>
    <w:multiLevelType w:val="hybridMultilevel"/>
    <w:tmpl w:val="EAE84546"/>
    <w:lvl w:ilvl="0" w:tplc="B6C89A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D23F5"/>
    <w:multiLevelType w:val="hybridMultilevel"/>
    <w:tmpl w:val="DA4C24D4"/>
    <w:lvl w:ilvl="0" w:tplc="DF58F3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000000"/>
        </w:rPr>
      </w:lvl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42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B9B"/>
    <w:rsid w:val="000132B9"/>
    <w:rsid w:val="00034AF0"/>
    <w:rsid w:val="000450FA"/>
    <w:rsid w:val="0005491E"/>
    <w:rsid w:val="00056543"/>
    <w:rsid w:val="000721F6"/>
    <w:rsid w:val="0009660A"/>
    <w:rsid w:val="000A03E6"/>
    <w:rsid w:val="000A3F57"/>
    <w:rsid w:val="000C5033"/>
    <w:rsid w:val="000F19AA"/>
    <w:rsid w:val="00103620"/>
    <w:rsid w:val="00104788"/>
    <w:rsid w:val="0012092E"/>
    <w:rsid w:val="001513F9"/>
    <w:rsid w:val="001534EC"/>
    <w:rsid w:val="00187725"/>
    <w:rsid w:val="001B3D8D"/>
    <w:rsid w:val="001F4C2E"/>
    <w:rsid w:val="00225859"/>
    <w:rsid w:val="002633BD"/>
    <w:rsid w:val="00286B4D"/>
    <w:rsid w:val="002A086C"/>
    <w:rsid w:val="002D2B9A"/>
    <w:rsid w:val="002F3BF6"/>
    <w:rsid w:val="003369BD"/>
    <w:rsid w:val="00370674"/>
    <w:rsid w:val="00385BF7"/>
    <w:rsid w:val="003F567D"/>
    <w:rsid w:val="00431516"/>
    <w:rsid w:val="00466E1B"/>
    <w:rsid w:val="004B3F3A"/>
    <w:rsid w:val="004B429E"/>
    <w:rsid w:val="004C1A95"/>
    <w:rsid w:val="004C6A72"/>
    <w:rsid w:val="00513678"/>
    <w:rsid w:val="00517764"/>
    <w:rsid w:val="00570CA8"/>
    <w:rsid w:val="00572BC1"/>
    <w:rsid w:val="00576DEF"/>
    <w:rsid w:val="005844F9"/>
    <w:rsid w:val="005A50DD"/>
    <w:rsid w:val="005F2C06"/>
    <w:rsid w:val="00615D98"/>
    <w:rsid w:val="00630E47"/>
    <w:rsid w:val="006A62EE"/>
    <w:rsid w:val="006C5A91"/>
    <w:rsid w:val="006F27CE"/>
    <w:rsid w:val="00700449"/>
    <w:rsid w:val="00751E14"/>
    <w:rsid w:val="00752DD7"/>
    <w:rsid w:val="00772DCA"/>
    <w:rsid w:val="007B4126"/>
    <w:rsid w:val="007C5115"/>
    <w:rsid w:val="007F2018"/>
    <w:rsid w:val="008222A1"/>
    <w:rsid w:val="008617EB"/>
    <w:rsid w:val="008865B9"/>
    <w:rsid w:val="008A5EBB"/>
    <w:rsid w:val="008D6F64"/>
    <w:rsid w:val="008E75AA"/>
    <w:rsid w:val="008F3A5B"/>
    <w:rsid w:val="008F6487"/>
    <w:rsid w:val="00952CC8"/>
    <w:rsid w:val="009A7EA6"/>
    <w:rsid w:val="009E778A"/>
    <w:rsid w:val="00A01326"/>
    <w:rsid w:val="00A14AAF"/>
    <w:rsid w:val="00A345BA"/>
    <w:rsid w:val="00A66CED"/>
    <w:rsid w:val="00A9468A"/>
    <w:rsid w:val="00AD2848"/>
    <w:rsid w:val="00AE05A3"/>
    <w:rsid w:val="00B14FDA"/>
    <w:rsid w:val="00BC61CF"/>
    <w:rsid w:val="00BD0090"/>
    <w:rsid w:val="00BE29BB"/>
    <w:rsid w:val="00C57AF8"/>
    <w:rsid w:val="00CB1DD8"/>
    <w:rsid w:val="00CC5C56"/>
    <w:rsid w:val="00CD76A0"/>
    <w:rsid w:val="00CE3879"/>
    <w:rsid w:val="00CE4846"/>
    <w:rsid w:val="00D03014"/>
    <w:rsid w:val="00D04B9B"/>
    <w:rsid w:val="00D367A0"/>
    <w:rsid w:val="00D92303"/>
    <w:rsid w:val="00DD7D8F"/>
    <w:rsid w:val="00E351BE"/>
    <w:rsid w:val="00E557E8"/>
    <w:rsid w:val="00EE65BA"/>
    <w:rsid w:val="00F170A7"/>
    <w:rsid w:val="00F36358"/>
    <w:rsid w:val="00F43BE3"/>
    <w:rsid w:val="00F519DD"/>
    <w:rsid w:val="00F91E6B"/>
    <w:rsid w:val="00F92803"/>
    <w:rsid w:val="00F92BA7"/>
    <w:rsid w:val="00F93261"/>
    <w:rsid w:val="00FA22DD"/>
    <w:rsid w:val="00FA5F1D"/>
    <w:rsid w:val="00FB5655"/>
    <w:rsid w:val="00FD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B9B"/>
    <w:rPr>
      <w:sz w:val="24"/>
      <w:szCs w:val="24"/>
      <w:lang w:eastAsia="ja-JP"/>
    </w:rPr>
  </w:style>
  <w:style w:type="paragraph" w:styleId="Heading1">
    <w:name w:val="heading 1"/>
    <w:aliases w:val="Título do Capítulo"/>
    <w:basedOn w:val="Normal"/>
    <w:next w:val="Normal"/>
    <w:autoRedefine/>
    <w:qFormat/>
    <w:rsid w:val="00D04B9B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lang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75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C5115"/>
    <w:pPr>
      <w:jc w:val="center"/>
    </w:pPr>
    <w:rPr>
      <w:rFonts w:eastAsia="Times New Roman"/>
      <w:b/>
      <w:sz w:val="28"/>
      <w:szCs w:val="20"/>
      <w:lang w:eastAsia="pt-PT"/>
    </w:rPr>
  </w:style>
  <w:style w:type="paragraph" w:styleId="Title">
    <w:name w:val="Title"/>
    <w:basedOn w:val="Normal"/>
    <w:link w:val="TitleChar"/>
    <w:qFormat/>
    <w:rsid w:val="007C5115"/>
    <w:pPr>
      <w:jc w:val="center"/>
    </w:pPr>
    <w:rPr>
      <w:rFonts w:eastAsia="Times New Roman"/>
      <w:b/>
      <w:bCs/>
      <w:lang w:eastAsia="pt-PT"/>
    </w:rPr>
  </w:style>
  <w:style w:type="character" w:customStyle="1" w:styleId="TitleChar">
    <w:name w:val="Title Char"/>
    <w:link w:val="Title"/>
    <w:rsid w:val="007C5115"/>
    <w:rPr>
      <w:b/>
      <w:bCs/>
      <w:sz w:val="24"/>
      <w:szCs w:val="24"/>
      <w:lang w:val="pt-PT" w:eastAsia="pt-PT" w:bidi="ar-SA"/>
    </w:rPr>
  </w:style>
  <w:style w:type="paragraph" w:styleId="Footer">
    <w:name w:val="footer"/>
    <w:basedOn w:val="Normal"/>
    <w:link w:val="FooterChar"/>
    <w:uiPriority w:val="99"/>
    <w:rsid w:val="008A5EB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A5EBB"/>
  </w:style>
  <w:style w:type="paragraph" w:styleId="Header">
    <w:name w:val="header"/>
    <w:basedOn w:val="Normal"/>
    <w:link w:val="HeaderChar"/>
    <w:rsid w:val="0010362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103620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103620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rsid w:val="00CD76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76A0"/>
    <w:rPr>
      <w:lang w:eastAsia="ja-JP"/>
    </w:rPr>
  </w:style>
  <w:style w:type="character" w:styleId="FootnoteReference">
    <w:name w:val="footnote reference"/>
    <w:basedOn w:val="DefaultParagraphFont"/>
    <w:rsid w:val="00CD76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12965D2-AF52-437C-A19D-0A027746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51062  RIUS –  Recursos de Informação: Utilizadores e Serviços</vt:lpstr>
    </vt:vector>
  </TitlesOfParts>
  <Company>Hewlett-Packard Company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51062  RIUS –  Recursos de Informação: Utilizadores e Serviços</dc:title>
  <dc:creator>Lena</dc:creator>
  <cp:lastModifiedBy>anca</cp:lastModifiedBy>
  <cp:revision>3</cp:revision>
  <dcterms:created xsi:type="dcterms:W3CDTF">2012-07-16T12:49:00Z</dcterms:created>
  <dcterms:modified xsi:type="dcterms:W3CDTF">2012-07-16T12:49:00Z</dcterms:modified>
</cp:coreProperties>
</file>