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83" w:rsidRPr="006A5999" w:rsidRDefault="00CB6583" w:rsidP="00CB6583">
      <w:pPr>
        <w:spacing w:after="120" w:line="360" w:lineRule="auto"/>
        <w:jc w:val="both"/>
        <w:rPr>
          <w:color w:val="800080"/>
        </w:rPr>
      </w:pPr>
    </w:p>
    <w:p w:rsidR="00CB6583" w:rsidRPr="00CB0298" w:rsidRDefault="00CB6583" w:rsidP="00CB6583">
      <w:pPr>
        <w:spacing w:after="120" w:line="360" w:lineRule="auto"/>
        <w:jc w:val="both"/>
        <w:rPr>
          <w:sz w:val="28"/>
          <w:szCs w:val="28"/>
        </w:rPr>
      </w:pPr>
      <w:r w:rsidRPr="00CB0298">
        <w:rPr>
          <w:b/>
          <w:sz w:val="28"/>
          <w:szCs w:val="28"/>
        </w:rPr>
        <w:t xml:space="preserve">AF 6 </w:t>
      </w:r>
      <w:r>
        <w:rPr>
          <w:b/>
          <w:bCs/>
          <w:sz w:val="28"/>
          <w:szCs w:val="28"/>
        </w:rPr>
        <w:t>–</w:t>
      </w:r>
      <w:r w:rsidRPr="00FE41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Orientações de Resposta</w:t>
      </w:r>
      <w:r w:rsidRPr="00FE4163">
        <w:rPr>
          <w:b/>
          <w:bCs/>
          <w:sz w:val="28"/>
          <w:szCs w:val="28"/>
        </w:rPr>
        <w:t>:</w:t>
      </w:r>
      <w:r w:rsidRPr="00CB0298">
        <w:rPr>
          <w:sz w:val="28"/>
          <w:szCs w:val="28"/>
        </w:rPr>
        <w:t xml:space="preserve"> </w:t>
      </w:r>
    </w:p>
    <w:p w:rsidR="00CB6583" w:rsidRDefault="00CB6583" w:rsidP="00CB6583">
      <w:pPr>
        <w:spacing w:after="120" w:line="360" w:lineRule="auto"/>
        <w:jc w:val="both"/>
      </w:pPr>
    </w:p>
    <w:p w:rsidR="00CB6583" w:rsidRDefault="00CB6583" w:rsidP="00CB6583">
      <w:pPr>
        <w:spacing w:after="120" w:line="360" w:lineRule="auto"/>
        <w:jc w:val="both"/>
      </w:pPr>
      <w:r>
        <w:t xml:space="preserve">1.  </w:t>
      </w:r>
    </w:p>
    <w:p w:rsidR="00CB6583" w:rsidRDefault="00CB6583" w:rsidP="00CB6583">
      <w:pPr>
        <w:spacing w:after="120" w:line="360" w:lineRule="auto"/>
        <w:jc w:val="both"/>
      </w:pPr>
      <w:r>
        <w:t>(i) codificação linguística e simbólica – o mais elementar;</w:t>
      </w:r>
    </w:p>
    <w:p w:rsidR="00CB6583" w:rsidRDefault="00CB6583" w:rsidP="00CB6583">
      <w:pPr>
        <w:spacing w:after="120" w:line="360" w:lineRule="auto"/>
        <w:jc w:val="both"/>
      </w:pPr>
      <w:r>
        <w:t>(</w:t>
      </w:r>
      <w:proofErr w:type="spellStart"/>
      <w:r>
        <w:t>ii</w:t>
      </w:r>
      <w:proofErr w:type="spellEnd"/>
      <w:r>
        <w:t xml:space="preserve">) comunicação no espaço social – comunicação mediatizada, i.e., os </w:t>
      </w:r>
      <w:proofErr w:type="gramStart"/>
      <w:r>
        <w:t>media</w:t>
      </w:r>
      <w:proofErr w:type="gramEnd"/>
      <w:r>
        <w:t xml:space="preserve"> e outras formas de comunicação ou </w:t>
      </w:r>
      <w:proofErr w:type="spellStart"/>
      <w:r>
        <w:t>interacção</w:t>
      </w:r>
      <w:proofErr w:type="spellEnd"/>
      <w:r>
        <w:t>;</w:t>
      </w:r>
    </w:p>
    <w:p w:rsidR="00CB6583" w:rsidRDefault="00CB6583" w:rsidP="00CB6583">
      <w:pPr>
        <w:spacing w:after="120" w:line="360" w:lineRule="auto"/>
        <w:jc w:val="both"/>
      </w:pPr>
      <w:r>
        <w:t>(</w:t>
      </w:r>
      <w:proofErr w:type="spellStart"/>
      <w:r>
        <w:t>iii</w:t>
      </w:r>
      <w:proofErr w:type="spellEnd"/>
      <w:r>
        <w:t>) mediações institucionais e estratégias de comunicação – uso comunicacional das instituições através das pessoas que formam essas instituições.</w:t>
      </w:r>
    </w:p>
    <w:p w:rsidR="00CB6583" w:rsidRDefault="00CB6583" w:rsidP="00CB6583">
      <w:pPr>
        <w:spacing w:after="120" w:line="360" w:lineRule="auto"/>
        <w:jc w:val="both"/>
      </w:pPr>
    </w:p>
    <w:p w:rsidR="00CB6583" w:rsidRDefault="00CB6583" w:rsidP="00CB6583">
      <w:pPr>
        <w:spacing w:after="120" w:line="360" w:lineRule="auto"/>
        <w:jc w:val="both"/>
      </w:pPr>
      <w:r>
        <w:t xml:space="preserve">2. </w:t>
      </w:r>
    </w:p>
    <w:p w:rsidR="00CB6583" w:rsidRDefault="00CB6583" w:rsidP="00CB6583">
      <w:pPr>
        <w:spacing w:after="120" w:line="360" w:lineRule="auto"/>
        <w:jc w:val="both"/>
      </w:pPr>
      <w:r>
        <w:t>Os serviços deixam de fornecer produtos padronizados (índices, catálogos, etc.) para entrarem numa lógica orientada para as necessidades do utilizador. Para melhor conhecer o utilizador dos serviços, desenvolvem-se estudos sobre</w:t>
      </w:r>
    </w:p>
    <w:p w:rsidR="00CB6583" w:rsidRDefault="00CB6583" w:rsidP="00CB6583">
      <w:pPr>
        <w:spacing w:after="120" w:line="360" w:lineRule="auto"/>
        <w:jc w:val="both"/>
      </w:pPr>
      <w:r>
        <w:t xml:space="preserve"> (i) as necessidades e uso da informação (por ex., frequência de uso de bibliotecas e centros de documentação por parte de profissionais e cientistas),</w:t>
      </w:r>
    </w:p>
    <w:p w:rsidR="00CB6583" w:rsidRDefault="00CB6583" w:rsidP="00CB6583">
      <w:pPr>
        <w:spacing w:after="120" w:line="360" w:lineRule="auto"/>
        <w:jc w:val="both"/>
      </w:pPr>
      <w:r>
        <w:t xml:space="preserve"> (</w:t>
      </w:r>
      <w:proofErr w:type="spellStart"/>
      <w:r>
        <w:t>îi</w:t>
      </w:r>
      <w:proofErr w:type="spellEnd"/>
      <w:r>
        <w:t xml:space="preserve">) o comportamento dos utilizadores na procura da informação, </w:t>
      </w:r>
    </w:p>
    <w:p w:rsidR="00CB6583" w:rsidRDefault="00CB6583" w:rsidP="00CB6583">
      <w:pPr>
        <w:spacing w:after="120" w:line="360" w:lineRule="auto"/>
        <w:jc w:val="both"/>
      </w:pPr>
      <w:r>
        <w:t xml:space="preserve"> (</w:t>
      </w:r>
      <w:proofErr w:type="spellStart"/>
      <w:r>
        <w:t>iii</w:t>
      </w:r>
      <w:proofErr w:type="spellEnd"/>
      <w:r>
        <w:t>) a satisfação quanto à informação obtida,</w:t>
      </w:r>
    </w:p>
    <w:p w:rsidR="00CB6583" w:rsidRDefault="00CB6583" w:rsidP="00CB6583">
      <w:pPr>
        <w:spacing w:after="120" w:line="360" w:lineRule="auto"/>
        <w:jc w:val="both"/>
      </w:pPr>
      <w:r>
        <w:t xml:space="preserve"> (</w:t>
      </w:r>
      <w:proofErr w:type="spellStart"/>
      <w:r>
        <w:t>iv</w:t>
      </w:r>
      <w:proofErr w:type="spellEnd"/>
      <w:r>
        <w:t>) o impacto ou benefício, procurando avaliar os contributos da informação obtida nos trabalhos em curso.</w:t>
      </w:r>
    </w:p>
    <w:p w:rsidR="00CB6583" w:rsidRDefault="00CB6583" w:rsidP="00CB6583">
      <w:pPr>
        <w:spacing w:after="120" w:line="360" w:lineRule="auto"/>
        <w:jc w:val="both"/>
      </w:pPr>
    </w:p>
    <w:p w:rsidR="00CB6583" w:rsidRDefault="00CB6583" w:rsidP="00CB6583">
      <w:pPr>
        <w:spacing w:after="120" w:line="360" w:lineRule="auto"/>
        <w:jc w:val="both"/>
      </w:pPr>
      <w:r>
        <w:t xml:space="preserve">3. </w:t>
      </w:r>
    </w:p>
    <w:p w:rsidR="00CB6583" w:rsidRDefault="00CB6583" w:rsidP="00CB6583">
      <w:pPr>
        <w:spacing w:after="120" w:line="360" w:lineRule="auto"/>
        <w:jc w:val="both"/>
      </w:pPr>
      <w:r>
        <w:t xml:space="preserve">(i) Uma das teorias baseia-se na </w:t>
      </w:r>
      <w:proofErr w:type="spellStart"/>
      <w:r>
        <w:t>concepção</w:t>
      </w:r>
      <w:proofErr w:type="spellEnd"/>
      <w:r>
        <w:t xml:space="preserve"> que cada indivíduo tem do mundo que o rodeia (Brenda </w:t>
      </w:r>
      <w:proofErr w:type="spellStart"/>
      <w:r>
        <w:t>Devin</w:t>
      </w:r>
      <w:proofErr w:type="spellEnd"/>
      <w:r>
        <w:t xml:space="preserve">). Essa </w:t>
      </w:r>
      <w:proofErr w:type="spellStart"/>
      <w:r>
        <w:t>concepção</w:t>
      </w:r>
      <w:proofErr w:type="spellEnd"/>
      <w:r>
        <w:t xml:space="preserve"> varia à medida que mais informação é adquirida. Assim, a teoria ‘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Making</w:t>
      </w:r>
      <w:proofErr w:type="spellEnd"/>
      <w:r>
        <w:t>’ procura compreender o modo como cada indivíduo usa a informação ao longo do processo de pesquisa no contexto em que se encontra.</w:t>
      </w:r>
    </w:p>
    <w:p w:rsidR="00CB6583" w:rsidRDefault="00CB6583" w:rsidP="00CB6583">
      <w:pPr>
        <w:spacing w:after="120" w:line="360" w:lineRule="auto"/>
        <w:jc w:val="both"/>
      </w:pPr>
      <w:r>
        <w:t>(</w:t>
      </w:r>
      <w:proofErr w:type="spellStart"/>
      <w:r>
        <w:t>ii</w:t>
      </w:r>
      <w:proofErr w:type="spellEnd"/>
      <w:r>
        <w:t xml:space="preserve">) Tom Wilson desenvolve o modelo do comportamento informacional e dá mais importância às necessidades psicológicas, </w:t>
      </w:r>
      <w:proofErr w:type="spellStart"/>
      <w:r>
        <w:t>afectivas</w:t>
      </w:r>
      <w:proofErr w:type="spellEnd"/>
      <w:r>
        <w:t xml:space="preserve"> e cognitivas por considerar que elas geram a necessidade de </w:t>
      </w:r>
      <w:proofErr w:type="gramStart"/>
      <w:r>
        <w:lastRenderedPageBreak/>
        <w:t xml:space="preserve">informação.  </w:t>
      </w:r>
      <w:proofErr w:type="gramEnd"/>
      <w:r>
        <w:t xml:space="preserve">O </w:t>
      </w:r>
      <w:proofErr w:type="spellStart"/>
      <w:r>
        <w:t>constexto</w:t>
      </w:r>
      <w:proofErr w:type="spellEnd"/>
      <w:r>
        <w:t xml:space="preserve"> social, político, económico e tecnológico podem gerar constrangimentos na busca da informação.</w:t>
      </w:r>
    </w:p>
    <w:p w:rsidR="00CB6583" w:rsidRDefault="00CB6583" w:rsidP="00CB6583">
      <w:pPr>
        <w:spacing w:after="120" w:line="360" w:lineRule="auto"/>
        <w:jc w:val="both"/>
      </w:pPr>
      <w:proofErr w:type="gramStart"/>
      <w:r>
        <w:t>(</w:t>
      </w:r>
      <w:proofErr w:type="spellStart"/>
      <w:r>
        <w:t>iii</w:t>
      </w:r>
      <w:proofErr w:type="spellEnd"/>
      <w:r>
        <w:t>)  David</w:t>
      </w:r>
      <w:proofErr w:type="gramEnd"/>
      <w:r>
        <w:t xml:space="preserve"> </w:t>
      </w:r>
      <w:proofErr w:type="spellStart"/>
      <w:r>
        <w:t>Ellis</w:t>
      </w:r>
      <w:proofErr w:type="spellEnd"/>
      <w:r>
        <w:t xml:space="preserve"> centra-se nos comportamentos de cientistas sociais e engenheiros e tenta identificar características comuns  procurando adaptar o sistema de recuperação da informação a esse comportamento específico.</w:t>
      </w:r>
    </w:p>
    <w:p w:rsidR="00CB6583" w:rsidRDefault="00CB6583" w:rsidP="00CB6583">
      <w:pPr>
        <w:spacing w:after="120" w:line="360" w:lineRule="auto"/>
        <w:jc w:val="both"/>
      </w:pPr>
      <w:proofErr w:type="gramStart"/>
      <w:r>
        <w:t>(</w:t>
      </w:r>
      <w:proofErr w:type="spellStart"/>
      <w:r>
        <w:t>iv</w:t>
      </w:r>
      <w:proofErr w:type="spellEnd"/>
      <w:r>
        <w:t xml:space="preserve">)  </w:t>
      </w:r>
      <w:proofErr w:type="spellStart"/>
      <w:r>
        <w:t>Kuhlthau</w:t>
      </w:r>
      <w:proofErr w:type="spellEnd"/>
      <w:proofErr w:type="gramEnd"/>
      <w:r>
        <w:t xml:space="preserve"> procura, através das etapas indicadas por D. </w:t>
      </w:r>
      <w:proofErr w:type="spellStart"/>
      <w:r>
        <w:t>Ellis</w:t>
      </w:r>
      <w:proofErr w:type="spellEnd"/>
      <w:r>
        <w:t xml:space="preserve">,  estabelecer padrões de comportamento informacional com o </w:t>
      </w:r>
      <w:proofErr w:type="spellStart"/>
      <w:r>
        <w:t>objectivo</w:t>
      </w:r>
      <w:proofErr w:type="spellEnd"/>
      <w:r>
        <w:t xml:space="preserve"> de ajudar o profissional que trabalha nos serviços de referência a responder às solicitações dos utilizadores.</w:t>
      </w:r>
    </w:p>
    <w:p w:rsidR="00CB6583" w:rsidRDefault="00CB6583" w:rsidP="00CB6583">
      <w:pPr>
        <w:spacing w:after="120" w:line="360" w:lineRule="auto"/>
        <w:jc w:val="both"/>
      </w:pPr>
    </w:p>
    <w:p w:rsidR="00CB6583" w:rsidRDefault="00CB6583" w:rsidP="00CB6583">
      <w:pPr>
        <w:spacing w:after="120" w:line="360" w:lineRule="auto"/>
        <w:jc w:val="both"/>
      </w:pPr>
      <w:r>
        <w:t xml:space="preserve">4. </w:t>
      </w:r>
    </w:p>
    <w:p w:rsidR="00CB6583" w:rsidRDefault="00CB6583" w:rsidP="00CB6583">
      <w:pPr>
        <w:spacing w:after="120" w:line="360" w:lineRule="auto"/>
        <w:jc w:val="both"/>
      </w:pPr>
      <w:r>
        <w:t xml:space="preserve">A multiplicação e complexificação dos serviços de informação instalam-se gradualmente na Internet transformando-se num novo tipo de mediação deslocalizada, institucional, </w:t>
      </w:r>
      <w:proofErr w:type="spellStart"/>
      <w:r>
        <w:t>colectiva</w:t>
      </w:r>
      <w:proofErr w:type="spellEnd"/>
      <w:r>
        <w:t xml:space="preserve">, pessoal, anónima, </w:t>
      </w:r>
      <w:proofErr w:type="spellStart"/>
      <w:r>
        <w:t>interactiva</w:t>
      </w:r>
      <w:proofErr w:type="spellEnd"/>
      <w:r>
        <w:t xml:space="preserve">, colaborativa… geram uma possível caracterização de traços de onde sobressaem a </w:t>
      </w:r>
      <w:proofErr w:type="spellStart"/>
      <w:r>
        <w:t>interacção</w:t>
      </w:r>
      <w:proofErr w:type="spellEnd"/>
      <w:r>
        <w:t xml:space="preserve"> e os processos colaborativos. </w:t>
      </w:r>
    </w:p>
    <w:p w:rsidR="00CB6583" w:rsidRDefault="00CB6583" w:rsidP="00CB6583">
      <w:pPr>
        <w:spacing w:after="120" w:line="360" w:lineRule="auto"/>
        <w:jc w:val="both"/>
      </w:pPr>
      <w:r>
        <w:t xml:space="preserve">A </w:t>
      </w:r>
      <w:proofErr w:type="spellStart"/>
      <w:r>
        <w:t>interacção</w:t>
      </w:r>
      <w:proofErr w:type="spellEnd"/>
      <w:r>
        <w:t xml:space="preserve"> pode ser encarada como (i) uma </w:t>
      </w:r>
      <w:proofErr w:type="spellStart"/>
      <w:r w:rsidRPr="005B7ADD">
        <w:rPr>
          <w:i/>
        </w:rPr>
        <w:t>interacção</w:t>
      </w:r>
      <w:proofErr w:type="spellEnd"/>
      <w:r w:rsidRPr="005B7ADD">
        <w:rPr>
          <w:i/>
        </w:rPr>
        <w:t xml:space="preserve"> mútua</w:t>
      </w:r>
      <w:r>
        <w:t xml:space="preserve"> na qual se gera negociação e se desenvolve uma dinâmica entre os </w:t>
      </w:r>
      <w:proofErr w:type="spellStart"/>
      <w:r>
        <w:t>interagentes</w:t>
      </w:r>
      <w:proofErr w:type="spellEnd"/>
      <w:r>
        <w:t xml:space="preserve"> impulsionando e transformando o sistema; (</w:t>
      </w:r>
      <w:proofErr w:type="spellStart"/>
      <w:r>
        <w:t>ii</w:t>
      </w:r>
      <w:proofErr w:type="spellEnd"/>
      <w:r>
        <w:t xml:space="preserve">) as </w:t>
      </w:r>
      <w:proofErr w:type="spellStart"/>
      <w:r w:rsidRPr="005B7ADD">
        <w:rPr>
          <w:i/>
        </w:rPr>
        <w:t>interacções</w:t>
      </w:r>
      <w:proofErr w:type="spellEnd"/>
      <w:r w:rsidRPr="005B7ADD">
        <w:rPr>
          <w:i/>
        </w:rPr>
        <w:t xml:space="preserve"> </w:t>
      </w:r>
      <w:proofErr w:type="spellStart"/>
      <w:r w:rsidRPr="005B7ADD">
        <w:rPr>
          <w:i/>
        </w:rPr>
        <w:t>reactivas</w:t>
      </w:r>
      <w:proofErr w:type="spellEnd"/>
      <w:r>
        <w:t xml:space="preserve"> (as predeterminações condicionam as trocas de informação) estabelecem-se através das condições iniciais que, se forem ultrapassadas, podem interromper a </w:t>
      </w:r>
      <w:proofErr w:type="spellStart"/>
      <w:r>
        <w:t>interacção</w:t>
      </w:r>
      <w:proofErr w:type="spellEnd"/>
      <w:r>
        <w:t xml:space="preserve"> (ex., questões de usabilidade, inclusão de dispositivos para atrair público…).</w:t>
      </w:r>
    </w:p>
    <w:p w:rsidR="00CB6583" w:rsidRDefault="00CB6583" w:rsidP="00CB6583">
      <w:pPr>
        <w:spacing w:after="120" w:line="360" w:lineRule="auto"/>
        <w:jc w:val="both"/>
      </w:pPr>
      <w:r>
        <w:t xml:space="preserve">Assim, surge uma </w:t>
      </w:r>
      <w:proofErr w:type="spellStart"/>
      <w:r>
        <w:t>multi-mediação</w:t>
      </w:r>
      <w:proofErr w:type="spellEnd"/>
      <w:r>
        <w:t xml:space="preserve"> significando uma crescente supremacia da diversidade e pluralidade de articulação das </w:t>
      </w:r>
      <w:proofErr w:type="spellStart"/>
      <w:r>
        <w:t>interacções</w:t>
      </w:r>
      <w:proofErr w:type="spellEnd"/>
      <w:r>
        <w:t xml:space="preserve"> centradas na produção, organização e promoção do acesso à informação.</w:t>
      </w:r>
    </w:p>
    <w:p w:rsidR="00CB6583" w:rsidRDefault="00CB6583" w:rsidP="00CB6583">
      <w:pPr>
        <w:spacing w:after="120" w:line="360" w:lineRule="auto"/>
        <w:jc w:val="both"/>
      </w:pPr>
      <w:r>
        <w:t xml:space="preserve"> Pelo meio, a digitalização crescente da informação parece levar a uma tentativa ‘paternal’ de conduzir o utilizador por caminhos preconcebidos. O papel de mediação assumido pelos bibliotecários fica condicionado pelo poder dos informáticos que controlam o processo tecnológico e a </w:t>
      </w:r>
      <w:proofErr w:type="spellStart"/>
      <w:r>
        <w:t>concepção</w:t>
      </w:r>
      <w:proofErr w:type="spellEnd"/>
      <w:r>
        <w:t xml:space="preserve"> de </w:t>
      </w:r>
      <w:proofErr w:type="gramStart"/>
      <w:r w:rsidRPr="001C58E2">
        <w:rPr>
          <w:i/>
        </w:rPr>
        <w:t>software</w:t>
      </w:r>
      <w:proofErr w:type="gramEnd"/>
      <w:r>
        <w:t xml:space="preserve"> para a inclusão dos </w:t>
      </w:r>
      <w:proofErr w:type="spellStart"/>
      <w:r>
        <w:t>metadados</w:t>
      </w:r>
      <w:proofErr w:type="spellEnd"/>
      <w:r>
        <w:t xml:space="preserve">, função que era tradicionalmente assumida pelos técnicos BAD. </w:t>
      </w:r>
    </w:p>
    <w:p w:rsidR="00CB6583" w:rsidRDefault="00CB6583" w:rsidP="00CB6583">
      <w:pPr>
        <w:spacing w:after="120" w:line="360" w:lineRule="auto"/>
        <w:jc w:val="both"/>
      </w:pPr>
      <w:r>
        <w:t>Embora se deva demarcar do informático, o especialista BAD deve possuir competências idênticas e continuar a coligir, organizar e avaliar/</w:t>
      </w:r>
      <w:proofErr w:type="spellStart"/>
      <w:r>
        <w:t>seleccionar</w:t>
      </w:r>
      <w:proofErr w:type="spellEnd"/>
      <w:r>
        <w:t>, para acesso, os volumes cada vez mais consideráveis de informação.</w:t>
      </w:r>
    </w:p>
    <w:sectPr w:rsidR="00CB6583" w:rsidSect="007951B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91" w:rsidRDefault="00DF6E91" w:rsidP="0053106C">
      <w:pPr>
        <w:spacing w:after="0" w:line="240" w:lineRule="auto"/>
      </w:pPr>
      <w:r>
        <w:separator/>
      </w:r>
    </w:p>
  </w:endnote>
  <w:endnote w:type="continuationSeparator" w:id="0">
    <w:p w:rsidR="00DF6E91" w:rsidRDefault="00DF6E9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465A1" w:rsidRPr="007C0E5B">
      <w:rPr>
        <w:rFonts w:ascii="Times New Roman" w:hAnsi="Times New Roman" w:cs="Times New Roman"/>
        <w:sz w:val="24"/>
        <w:szCs w:val="24"/>
      </w:rPr>
      <w:fldChar w:fldCharType="begin"/>
    </w:r>
    <w:r w:rsidR="007C0E5B" w:rsidRPr="007C0E5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465A1" w:rsidRPr="007C0E5B">
      <w:rPr>
        <w:rFonts w:ascii="Times New Roman" w:hAnsi="Times New Roman" w:cs="Times New Roman"/>
        <w:sz w:val="24"/>
        <w:szCs w:val="24"/>
      </w:rPr>
      <w:fldChar w:fldCharType="separate"/>
    </w:r>
    <w:r w:rsidR="00CB6583">
      <w:rPr>
        <w:rFonts w:ascii="Times New Roman" w:hAnsi="Times New Roman" w:cs="Times New Roman"/>
        <w:noProof/>
        <w:sz w:val="24"/>
        <w:szCs w:val="24"/>
      </w:rPr>
      <w:t>1</w:t>
    </w:r>
    <w:r w:rsidR="000465A1" w:rsidRPr="007C0E5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91" w:rsidRDefault="00DF6E91" w:rsidP="0053106C">
      <w:pPr>
        <w:spacing w:after="0" w:line="240" w:lineRule="auto"/>
      </w:pPr>
      <w:r>
        <w:separator/>
      </w:r>
    </w:p>
  </w:footnote>
  <w:footnote w:type="continuationSeparator" w:id="0">
    <w:p w:rsidR="00DF6E91" w:rsidRDefault="00DF6E9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16" type="#_x0000_t75" style="width:3in;height:3in" o:bullet="t"/>
    </w:pict>
  </w:numPicBullet>
  <w:numPicBullet w:numPicBulletId="1">
    <w:pict>
      <v:shape id="_x0000_i2417" type="#_x0000_t75" style="width:3in;height:3in" o:bullet="t"/>
    </w:pict>
  </w:numPicBullet>
  <w:numPicBullet w:numPicBulletId="2">
    <w:pict>
      <v:shape id="_x0000_i2418" type="#_x0000_t75" style="width:3in;height:3in" o:bullet="t"/>
    </w:pict>
  </w:numPicBullet>
  <w:numPicBullet w:numPicBulletId="3">
    <w:pict>
      <v:shape id="_x0000_i2419" type="#_x0000_t75" style="width:3in;height:3in" o:bullet="t"/>
    </w:pict>
  </w:numPicBullet>
  <w:numPicBullet w:numPicBulletId="4">
    <w:pict>
      <v:shape id="_x0000_i2420" type="#_x0000_t75" style="width:3in;height:3in" o:bullet="t"/>
    </w:pict>
  </w:numPicBullet>
  <w:numPicBullet w:numPicBulletId="5">
    <w:pict>
      <v:shape id="_x0000_i2421" type="#_x0000_t75" style="width:3in;height:3in" o:bullet="t"/>
    </w:pict>
  </w:numPicBullet>
  <w:numPicBullet w:numPicBulletId="6">
    <w:pict>
      <v:shape id="_x0000_i2422" type="#_x0000_t75" style="width:3in;height:3in" o:bullet="t"/>
    </w:pict>
  </w:numPicBullet>
  <w:numPicBullet w:numPicBulletId="7">
    <w:pict>
      <v:shape id="_x0000_i2423" type="#_x0000_t75" style="width:3in;height:3in" o:bullet="t"/>
    </w:pict>
  </w:numPicBullet>
  <w:numPicBullet w:numPicBulletId="8">
    <w:pict>
      <v:shape id="_x0000_i2424" type="#_x0000_t75" style="width:3in;height:3in" o:bullet="t"/>
    </w:pict>
  </w:numPicBullet>
  <w:numPicBullet w:numPicBulletId="9">
    <w:pict>
      <v:shape id="_x0000_i2425" type="#_x0000_t75" style="width:3in;height:3in" o:bullet="t"/>
    </w:pict>
  </w:numPicBullet>
  <w:numPicBullet w:numPicBulletId="10">
    <w:pict>
      <v:shape id="_x0000_i2426" type="#_x0000_t75" style="width:3in;height:3in" o:bullet="t"/>
    </w:pict>
  </w:numPicBullet>
  <w:numPicBullet w:numPicBulletId="11">
    <w:pict>
      <v:shape id="_x0000_i2427" type="#_x0000_t75" style="width:3in;height:3in" o:bullet="t"/>
    </w:pict>
  </w:numPicBullet>
  <w:numPicBullet w:numPicBulletId="12">
    <w:pict>
      <v:shape id="_x0000_i2428" type="#_x0000_t75" style="width:3in;height:3in" o:bullet="t"/>
    </w:pict>
  </w:numPicBullet>
  <w:numPicBullet w:numPicBulletId="13">
    <w:pict>
      <v:shape id="_x0000_i2429" type="#_x0000_t75" style="width:3in;height:3in" o:bullet="t"/>
    </w:pict>
  </w:numPicBullet>
  <w:numPicBullet w:numPicBulletId="14">
    <w:pict>
      <v:shape id="_x0000_i2430" type="#_x0000_t75" style="width:3in;height:3in" o:bullet="t"/>
    </w:pict>
  </w:numPicBullet>
  <w:abstractNum w:abstractNumId="0">
    <w:nsid w:val="042C4284"/>
    <w:multiLevelType w:val="multilevel"/>
    <w:tmpl w:val="F12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7CD5"/>
    <w:multiLevelType w:val="multilevel"/>
    <w:tmpl w:val="AADA21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0129"/>
    <w:multiLevelType w:val="multilevel"/>
    <w:tmpl w:val="6DA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A40BD"/>
    <w:multiLevelType w:val="multilevel"/>
    <w:tmpl w:val="9F5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63A94"/>
    <w:multiLevelType w:val="multilevel"/>
    <w:tmpl w:val="233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21EFB"/>
    <w:rsid w:val="000465A1"/>
    <w:rsid w:val="00052377"/>
    <w:rsid w:val="00082830"/>
    <w:rsid w:val="00096AC8"/>
    <w:rsid w:val="001234CD"/>
    <w:rsid w:val="00142CF0"/>
    <w:rsid w:val="0019530C"/>
    <w:rsid w:val="001A57DC"/>
    <w:rsid w:val="001F25B2"/>
    <w:rsid w:val="00212EE7"/>
    <w:rsid w:val="0022009E"/>
    <w:rsid w:val="00273616"/>
    <w:rsid w:val="003639D3"/>
    <w:rsid w:val="00393158"/>
    <w:rsid w:val="003D7883"/>
    <w:rsid w:val="003F6B16"/>
    <w:rsid w:val="0042180E"/>
    <w:rsid w:val="004336D8"/>
    <w:rsid w:val="00491AEB"/>
    <w:rsid w:val="004C6BE7"/>
    <w:rsid w:val="0053106C"/>
    <w:rsid w:val="0059184B"/>
    <w:rsid w:val="006152F2"/>
    <w:rsid w:val="0062209D"/>
    <w:rsid w:val="00702351"/>
    <w:rsid w:val="00714A5D"/>
    <w:rsid w:val="0073411F"/>
    <w:rsid w:val="00777B31"/>
    <w:rsid w:val="007951BE"/>
    <w:rsid w:val="007C0E5B"/>
    <w:rsid w:val="007F3725"/>
    <w:rsid w:val="008135E1"/>
    <w:rsid w:val="00886DC0"/>
    <w:rsid w:val="008C53FF"/>
    <w:rsid w:val="00952834"/>
    <w:rsid w:val="00955F26"/>
    <w:rsid w:val="00981EFE"/>
    <w:rsid w:val="00994C2A"/>
    <w:rsid w:val="00995B9A"/>
    <w:rsid w:val="009A689C"/>
    <w:rsid w:val="009E1DC8"/>
    <w:rsid w:val="009E2529"/>
    <w:rsid w:val="009F7C9A"/>
    <w:rsid w:val="00A13684"/>
    <w:rsid w:val="00A610E6"/>
    <w:rsid w:val="00A71673"/>
    <w:rsid w:val="00AB0480"/>
    <w:rsid w:val="00B27878"/>
    <w:rsid w:val="00B41D05"/>
    <w:rsid w:val="00B62B65"/>
    <w:rsid w:val="00B75002"/>
    <w:rsid w:val="00BD4B18"/>
    <w:rsid w:val="00BD5305"/>
    <w:rsid w:val="00BF0E26"/>
    <w:rsid w:val="00C10B45"/>
    <w:rsid w:val="00C32169"/>
    <w:rsid w:val="00C92754"/>
    <w:rsid w:val="00CB6583"/>
    <w:rsid w:val="00CE7255"/>
    <w:rsid w:val="00D05AAB"/>
    <w:rsid w:val="00D4153F"/>
    <w:rsid w:val="00D45A71"/>
    <w:rsid w:val="00DF0B08"/>
    <w:rsid w:val="00DF50E4"/>
    <w:rsid w:val="00DF6E91"/>
    <w:rsid w:val="00E251B1"/>
    <w:rsid w:val="00ED16FC"/>
    <w:rsid w:val="00F2131E"/>
    <w:rsid w:val="00F225A5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F0"/>
  </w:style>
  <w:style w:type="paragraph" w:styleId="Heading1">
    <w:name w:val="heading 1"/>
    <w:basedOn w:val="Normal"/>
    <w:link w:val="Heading1Char"/>
    <w:uiPriority w:val="9"/>
    <w:qFormat/>
    <w:rsid w:val="007C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7C0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C0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C0E5B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E5B"/>
    <w:rPr>
      <w:rFonts w:ascii="Times New Roman" w:eastAsia="Times New Roman" w:hAnsi="Times New Roman" w:cs="Times New Roman"/>
      <w:b/>
      <w:bCs/>
      <w:color w:val="800000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C0E5B"/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0E5B"/>
    <w:rPr>
      <w:rFonts w:ascii="Times New Roman" w:eastAsia="Times New Roman" w:hAnsi="Times New Roman" w:cs="Times New Roman"/>
      <w:b/>
      <w:bCs/>
      <w:color w:val="8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C0E5B"/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C0E5B"/>
    <w:rPr>
      <w:rFonts w:ascii="Verdana" w:eastAsia="Times New Roman" w:hAnsi="Verdana" w:cs="Verdan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E5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F225A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400">
      <w:blockQuote w:val="1"/>
      <w:marLeft w:val="3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02705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79358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1"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99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70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59"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15"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381">
      <w:blockQuote w:val="1"/>
      <w:marLeft w:val="3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69875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2012-02-28T01:36:00Z</cp:lastPrinted>
  <dcterms:created xsi:type="dcterms:W3CDTF">2012-05-29T00:14:00Z</dcterms:created>
  <dcterms:modified xsi:type="dcterms:W3CDTF">2012-05-29T00:14:00Z</dcterms:modified>
</cp:coreProperties>
</file>