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D4" w:rsidRDefault="00294DD4" w:rsidP="00294DD4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25"/>
          <w:szCs w:val="25"/>
        </w:rPr>
        <w:t>Tema 5 - Planeamento Estratégico II</w:t>
      </w:r>
    </w:p>
    <w:p w:rsidR="00294DD4" w:rsidRDefault="00294DD4" w:rsidP="00294DD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proofErr w:type="gramStart"/>
      <w:r>
        <w:rPr>
          <w:rFonts w:ascii="Trebuchet MS" w:hAnsi="Trebuchet MS" w:cs="Arial"/>
          <w:color w:val="000000"/>
          <w:sz w:val="23"/>
          <w:szCs w:val="23"/>
        </w:rPr>
        <w:t>d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>. Desenvolvimento da estratégia e do planeamento</w:t>
      </w:r>
      <w:r>
        <w:rPr>
          <w:rFonts w:ascii="Trebuchet MS" w:hAnsi="Trebuchet MS" w:cs="Arial"/>
          <w:color w:val="000000"/>
          <w:sz w:val="23"/>
          <w:szCs w:val="23"/>
        </w:rPr>
        <w:br/>
      </w:r>
      <w:proofErr w:type="gramStart"/>
      <w:r>
        <w:rPr>
          <w:rFonts w:ascii="Trebuchet MS" w:hAnsi="Trebuchet MS" w:cs="Arial"/>
          <w:color w:val="000000"/>
          <w:sz w:val="23"/>
          <w:szCs w:val="23"/>
        </w:rPr>
        <w:t>e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 xml:space="preserve">. Análise de risco e oportunidade – análise de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Swot</w:t>
      </w:r>
      <w:proofErr w:type="spellEnd"/>
    </w:p>
    <w:p w:rsidR="00294DD4" w:rsidRDefault="00294DD4" w:rsidP="00294DD4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Objectivos</w:t>
      </w:r>
    </w:p>
    <w:p w:rsidR="00294DD4" w:rsidRDefault="00294DD4" w:rsidP="00294DD4">
      <w:pPr>
        <w:numPr>
          <w:ilvl w:val="0"/>
          <w:numId w:val="32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Apresentar o desenvolvimento de estratégias e planeamento como forma de determinar antecipadamente o que deve ser feito e como deve ser feito;</w:t>
      </w:r>
    </w:p>
    <w:p w:rsidR="00294DD4" w:rsidRDefault="00294DD4" w:rsidP="00294DD4">
      <w:pPr>
        <w:numPr>
          <w:ilvl w:val="0"/>
          <w:numId w:val="32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Explicar como as organizações analisam o seu ambiente </w:t>
      </w:r>
      <w:r w:rsidR="000872EE">
        <w:rPr>
          <w:rFonts w:ascii="Trebuchet MS" w:hAnsi="Trebuchet MS" w:cs="Arial"/>
          <w:color w:val="000000"/>
          <w:sz w:val="23"/>
          <w:szCs w:val="23"/>
        </w:rPr>
        <w:t>(análise</w:t>
      </w:r>
      <w:r>
        <w:rPr>
          <w:rFonts w:ascii="Trebuchet MS" w:hAnsi="Trebuchet MS" w:cs="Arial"/>
          <w:color w:val="000000"/>
          <w:sz w:val="23"/>
          <w:szCs w:val="23"/>
        </w:rPr>
        <w:t xml:space="preserve"> externa e análise interna), apresentando a análise SWOT.</w:t>
      </w:r>
    </w:p>
    <w:p w:rsidR="00294DD4" w:rsidRDefault="00294DD4" w:rsidP="00294DD4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Competências a adquirir</w:t>
      </w:r>
    </w:p>
    <w:p w:rsidR="00294DD4" w:rsidRDefault="00294DD4" w:rsidP="00294DD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Após definir linhas de orientação da organização/serviços ser capaz de formular estratégias de forma clara e precisa.</w:t>
      </w:r>
      <w:r>
        <w:rPr>
          <w:rFonts w:ascii="Trebuchet MS" w:hAnsi="Trebuchet MS" w:cs="Arial"/>
          <w:color w:val="000000"/>
          <w:sz w:val="23"/>
          <w:szCs w:val="23"/>
        </w:rPr>
        <w:br/>
        <w:t xml:space="preserve">Ser capaz de utilizar a análise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Swot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para detectar respectivamente as oportunidades e as ameaças (no exterior) e os pontos fortes e os pontos fracos (no interior).</w:t>
      </w:r>
    </w:p>
    <w:p w:rsidR="00294DD4" w:rsidRDefault="00294DD4" w:rsidP="00294DD4">
      <w:pPr>
        <w:pStyle w:val="Heading4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Bibliografia</w:t>
      </w:r>
    </w:p>
    <w:p w:rsidR="00294DD4" w:rsidRDefault="00294DD4" w:rsidP="00294DD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5A CARAPETO, Carlos &amp; FONSECA, Fátima - Administração Pública - Modernização, Qualidade e Inovação. Lisboa: 2ª Ed. Sílabo, 2006. (ISBN 978-972-618-423-2). </w:t>
      </w:r>
      <w:proofErr w:type="gramStart"/>
      <w:r>
        <w:rPr>
          <w:rFonts w:ascii="Trebuchet MS" w:hAnsi="Trebuchet MS" w:cs="Arial"/>
          <w:color w:val="000000"/>
          <w:sz w:val="23"/>
          <w:szCs w:val="23"/>
        </w:rPr>
        <w:t>pp.182-212.</w:t>
      </w:r>
      <w:proofErr w:type="gramEnd"/>
    </w:p>
    <w:p w:rsidR="00294DD4" w:rsidRDefault="00294DD4" w:rsidP="00294DD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5B </w:t>
      </w:r>
      <w:hyperlink r:id="rId8" w:tgtFrame="_blank" w:history="1">
        <w:r>
          <w:rPr>
            <w:rStyle w:val="Hyperlink"/>
            <w:rFonts w:ascii="Trebuchet MS" w:hAnsi="Trebuchet MS" w:cs="Arial"/>
            <w:sz w:val="23"/>
            <w:szCs w:val="23"/>
          </w:rPr>
          <w:t xml:space="preserve">Metodologia para </w:t>
        </w:r>
        <w:proofErr w:type="spellStart"/>
        <w:r>
          <w:rPr>
            <w:rStyle w:val="Hyperlink"/>
            <w:rFonts w:ascii="Trebuchet MS" w:hAnsi="Trebuchet MS" w:cs="Arial"/>
            <w:sz w:val="23"/>
            <w:szCs w:val="23"/>
          </w:rPr>
          <w:t>Planejamento</w:t>
        </w:r>
        <w:proofErr w:type="spellEnd"/>
        <w:r>
          <w:rPr>
            <w:rStyle w:val="Hyperlink"/>
            <w:rFonts w:ascii="Trebuchet MS" w:hAnsi="Trebuchet MS" w:cs="Arial"/>
            <w:sz w:val="23"/>
            <w:szCs w:val="23"/>
          </w:rPr>
          <w:t xml:space="preserve"> Estratégico e Gestão de Serviços em Unidades de Informação</w:t>
        </w:r>
      </w:hyperlink>
      <w:r>
        <w:rPr>
          <w:rFonts w:ascii="Trebuchet MS" w:hAnsi="Trebuchet MS" w:cs="Arial"/>
          <w:color w:val="000000"/>
          <w:sz w:val="23"/>
          <w:szCs w:val="23"/>
        </w:rPr>
        <w:t>.</w:t>
      </w:r>
    </w:p>
    <w:p w:rsidR="00294DD4" w:rsidRDefault="000C7AB7" w:rsidP="00294DD4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294DD4" w:rsidRDefault="00294DD4" w:rsidP="00294DD4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 w:rsidRPr="00294DD4">
        <w:rPr>
          <w:noProof/>
        </w:rPr>
        <w:drawing>
          <wp:inline distT="0" distB="0" distL="0" distR="0" wp14:anchorId="474868FC" wp14:editId="3FF06F20">
            <wp:extent cx="5400040" cy="19527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D4" w:rsidRDefault="00294DD4" w:rsidP="00294DD4"/>
    <w:p w:rsidR="00294DD4" w:rsidRDefault="00294DD4">
      <w:r>
        <w:br w:type="page"/>
      </w:r>
    </w:p>
    <w:p w:rsidR="00294DD4" w:rsidRDefault="00294DD4" w:rsidP="00294DD4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color w:val="000000"/>
          <w:sz w:val="25"/>
          <w:szCs w:val="25"/>
        </w:rPr>
        <w:lastRenderedPageBreak/>
        <w:t>Actividade Formativa</w:t>
      </w:r>
    </w:p>
    <w:p w:rsidR="00294DD4" w:rsidRDefault="00294DD4" w:rsidP="00294DD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Decorre entre 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16 de Novembro e 25 de Novembro </w:t>
      </w:r>
    </w:p>
    <w:p w:rsidR="00294DD4" w:rsidRDefault="00294DD4" w:rsidP="00294DD4">
      <w:pPr>
        <w:pStyle w:val="Heading4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Tarefas</w:t>
      </w:r>
    </w:p>
    <w:p w:rsidR="00294DD4" w:rsidRDefault="00294DD4" w:rsidP="00294DD4">
      <w:pPr>
        <w:numPr>
          <w:ilvl w:val="0"/>
          <w:numId w:val="33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Deverá ler o Texto 5A. Troque ideias com os seus colegas no Fórum de estudantes. </w:t>
      </w:r>
    </w:p>
    <w:p w:rsidR="00294DD4" w:rsidRDefault="00294DD4" w:rsidP="00294DD4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Acompanhe o Fórum 5 moderado pelo professor/tutor de modo a acompanhar intervenções que possam ajudar a clarificar aspectos do seu estudo. </w:t>
      </w:r>
    </w:p>
    <w:p w:rsidR="00294DD4" w:rsidRDefault="00294DD4" w:rsidP="00294DD4">
      <w:pPr>
        <w:numPr>
          <w:ilvl w:val="0"/>
          <w:numId w:val="34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Realize o Plano de Actividades Formativas 5 – Caso 5. Confronte as suas respostas com as indicações dadas para resolução das mesmas. </w:t>
      </w:r>
    </w:p>
    <w:p w:rsidR="00294DD4" w:rsidRDefault="00294DD4" w:rsidP="00294DD4">
      <w:pPr>
        <w:numPr>
          <w:ilvl w:val="1"/>
          <w:numId w:val="34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No Fórum 5: Apresente o seu ponto de vista, explicite o que fez, exponha dúvidas, ajude e peça ajuda, se necessário </w:t>
      </w:r>
    </w:p>
    <w:p w:rsidR="00294DD4" w:rsidRDefault="00294DD4" w:rsidP="00294DD4">
      <w:pPr>
        <w:numPr>
          <w:ilvl w:val="1"/>
          <w:numId w:val="34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 texto 5B apresenta um exemplo da aplicação dos conteúdos abordados.</w:t>
      </w:r>
    </w:p>
    <w:p w:rsidR="00294DD4" w:rsidRDefault="00294DD4" w:rsidP="00294DD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Bom estudo.</w:t>
      </w:r>
    </w:p>
    <w:p w:rsidR="00294DD4" w:rsidRDefault="000C7AB7" w:rsidP="00294DD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0" w:history="1">
        <w:r w:rsidR="00294DD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E990B04" wp14:editId="00488E8B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DD4">
          <w:rPr>
            <w:rStyle w:val="Hyperlink"/>
            <w:rFonts w:ascii="Trebuchet MS" w:hAnsi="Trebuchet MS" w:cs="Arial"/>
          </w:rPr>
          <w:t>Fórum 5</w:t>
        </w:r>
      </w:hyperlink>
      <w:r w:rsidR="00294DD4">
        <w:rPr>
          <w:rFonts w:ascii="Trebuchet MS" w:hAnsi="Trebuchet MS" w:cs="Arial"/>
          <w:color w:val="000000"/>
        </w:rPr>
        <w:t xml:space="preserve"> </w:t>
      </w:r>
    </w:p>
    <w:p w:rsidR="00294DD4" w:rsidRDefault="000C7AB7" w:rsidP="00294DD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2" w:history="1">
        <w:r w:rsidR="00294DD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B43C3DB" wp14:editId="21BD9103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DD4">
          <w:rPr>
            <w:rStyle w:val="Hyperlink"/>
            <w:rFonts w:ascii="Trebuchet MS" w:hAnsi="Trebuchet MS" w:cs="Arial"/>
          </w:rPr>
          <w:t xml:space="preserve">Texto 5A - Administração Pública: Parte </w:t>
        </w:r>
        <w:proofErr w:type="gramStart"/>
        <w:r w:rsidR="00294DD4">
          <w:rPr>
            <w:rStyle w:val="Hyperlink"/>
            <w:rFonts w:ascii="Trebuchet MS" w:hAnsi="Trebuchet MS" w:cs="Arial"/>
          </w:rPr>
          <w:t>II-5(1</w:t>
        </w:r>
        <w:proofErr w:type="gramEnd"/>
        <w:r w:rsidR="00294DD4">
          <w:rPr>
            <w:rStyle w:val="Hyperlink"/>
            <w:rFonts w:ascii="Trebuchet MS" w:hAnsi="Trebuchet MS" w:cs="Arial"/>
          </w:rPr>
          <w:t>)</w:t>
        </w:r>
        <w:r w:rsidR="00294DD4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294DD4" w:rsidRDefault="000C7AB7" w:rsidP="00294DD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4" w:history="1">
        <w:r w:rsidR="00294DD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070DBA9" wp14:editId="04A7A562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DD4">
          <w:rPr>
            <w:rStyle w:val="Hyperlink"/>
            <w:rFonts w:ascii="Trebuchet MS" w:hAnsi="Trebuchet MS" w:cs="Arial"/>
          </w:rPr>
          <w:t xml:space="preserve">Texto 5A - Administração Pública: Parte </w:t>
        </w:r>
        <w:proofErr w:type="gramStart"/>
        <w:r w:rsidR="00294DD4">
          <w:rPr>
            <w:rStyle w:val="Hyperlink"/>
            <w:rFonts w:ascii="Trebuchet MS" w:hAnsi="Trebuchet MS" w:cs="Arial"/>
          </w:rPr>
          <w:t>II-5(2</w:t>
        </w:r>
        <w:proofErr w:type="gramEnd"/>
        <w:r w:rsidR="00294DD4">
          <w:rPr>
            <w:rStyle w:val="Hyperlink"/>
            <w:rFonts w:ascii="Trebuchet MS" w:hAnsi="Trebuchet MS" w:cs="Arial"/>
          </w:rPr>
          <w:t>)</w:t>
        </w:r>
        <w:r w:rsidR="00294DD4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294DD4" w:rsidRDefault="000C7AB7" w:rsidP="00294DD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5" w:history="1">
        <w:r w:rsidR="00294DD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E8062EA" wp14:editId="0E5F86D5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DD4">
          <w:rPr>
            <w:rStyle w:val="Hyperlink"/>
            <w:rFonts w:ascii="Trebuchet MS" w:hAnsi="Trebuchet MS" w:cs="Arial"/>
          </w:rPr>
          <w:t>METODOLOGIA PARA PLANEJAMENTO ESTRATÉGICO E GESTÃO DE SERVIÇOS EM UNIDADES DE INFORMAÇÃO</w:t>
        </w:r>
        <w:r w:rsidR="00294DD4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EC5739" w:rsidRPr="00294DD4" w:rsidRDefault="00EC5739" w:rsidP="00294DD4"/>
    <w:sectPr w:rsidR="00EC5739" w:rsidRPr="00294DD4" w:rsidSect="00AE7ABE">
      <w:headerReference w:type="default" r:id="rId16"/>
      <w:footerReference w:type="default" r:id="rId1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B7" w:rsidRDefault="000C7AB7" w:rsidP="0053106C">
      <w:pPr>
        <w:spacing w:after="0" w:line="240" w:lineRule="auto"/>
      </w:pPr>
      <w:r>
        <w:separator/>
      </w:r>
    </w:p>
  </w:endnote>
  <w:endnote w:type="continuationSeparator" w:id="0">
    <w:p w:rsidR="000C7AB7" w:rsidRDefault="000C7AB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4C78E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4C78E1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B7" w:rsidRDefault="000C7AB7" w:rsidP="0053106C">
      <w:pPr>
        <w:spacing w:after="0" w:line="240" w:lineRule="auto"/>
      </w:pPr>
      <w:r>
        <w:separator/>
      </w:r>
    </w:p>
  </w:footnote>
  <w:footnote w:type="continuationSeparator" w:id="0">
    <w:p w:rsidR="000C7AB7" w:rsidRDefault="000C7AB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EC5739">
    <w:pPr>
      <w:pStyle w:val="Header"/>
    </w:pPr>
    <w:r w:rsidRPr="00EC5739">
      <w:t>PLANEAMENTO E GESTÃO DE SERVIÇOS DE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numPicBullet w:numPicBulletId="4">
    <w:pict>
      <v:shape id="_x0000_i1052" type="#_x0000_t75" style="width:3in;height:3in" o:bullet="t"/>
    </w:pict>
  </w:numPicBullet>
  <w:numPicBullet w:numPicBulletId="5">
    <w:pict>
      <v:shape id="_x0000_i1053" type="#_x0000_t75" style="width:3in;height:3in" o:bullet="t"/>
    </w:pict>
  </w:numPicBullet>
  <w:numPicBullet w:numPicBulletId="6">
    <w:pict>
      <v:shape id="_x0000_i1054" type="#_x0000_t75" style="width:3in;height:3in" o:bullet="t"/>
    </w:pict>
  </w:numPicBullet>
  <w:numPicBullet w:numPicBulletId="7">
    <w:pict>
      <v:shape id="_x0000_i1055" type="#_x0000_t75" style="width:3in;height:3in" o:bullet="t"/>
    </w:pict>
  </w:numPicBullet>
  <w:numPicBullet w:numPicBulletId="8">
    <w:pict>
      <v:shape id="_x0000_i1056" type="#_x0000_t75" style="width:3in;height:3in" o:bullet="t"/>
    </w:pict>
  </w:numPicBullet>
  <w:numPicBullet w:numPicBulletId="9">
    <w:pict>
      <v:shape id="_x0000_i1057" type="#_x0000_t75" style="width:3in;height:3in" o:bullet="t"/>
    </w:pict>
  </w:numPicBullet>
  <w:numPicBullet w:numPicBulletId="10">
    <w:pict>
      <v:shape id="_x0000_i1058" type="#_x0000_t75" style="width:3in;height:3in" o:bullet="t"/>
    </w:pict>
  </w:numPicBullet>
  <w:numPicBullet w:numPicBulletId="11">
    <w:pict>
      <v:shape id="_x0000_i1059" type="#_x0000_t75" style="width:3in;height:3in" o:bullet="t"/>
    </w:pict>
  </w:numPicBullet>
  <w:numPicBullet w:numPicBulletId="12">
    <w:pict>
      <v:shape id="_x0000_i1060" type="#_x0000_t75" style="width:3in;height:3in" o:bullet="t"/>
    </w:pict>
  </w:numPicBullet>
  <w:numPicBullet w:numPicBulletId="13">
    <w:pict>
      <v:shape id="_x0000_i1061" type="#_x0000_t75" style="width:3in;height:3in" o:bullet="t"/>
    </w:pict>
  </w:numPicBullet>
  <w:numPicBullet w:numPicBulletId="14">
    <w:pict>
      <v:shape id="_x0000_i1062" type="#_x0000_t75" style="width:3in;height:3in" o:bullet="t"/>
    </w:pict>
  </w:numPicBullet>
  <w:numPicBullet w:numPicBulletId="15">
    <w:pict>
      <v:shape id="_x0000_i1063" type="#_x0000_t75" style="width:3in;height:3in" o:bullet="t"/>
    </w:pict>
  </w:numPicBullet>
  <w:numPicBullet w:numPicBulletId="16">
    <w:pict>
      <v:shape id="_x0000_i1064" type="#_x0000_t75" style="width:3in;height:3in" o:bullet="t"/>
    </w:pict>
  </w:numPicBullet>
  <w:numPicBullet w:numPicBulletId="17">
    <w:pict>
      <v:shape id="_x0000_i1065" type="#_x0000_t75" style="width:3in;height:3in" o:bullet="t"/>
    </w:pict>
  </w:numPicBullet>
  <w:numPicBullet w:numPicBulletId="18">
    <w:pict>
      <v:shape id="_x0000_i1066" type="#_x0000_t75" style="width:4.5pt;height:5.25pt" o:bullet="t">
        <v:imagedata r:id="rId1" o:title="seta_bullet"/>
      </v:shape>
    </w:pict>
  </w:numPicBullet>
  <w:numPicBullet w:numPicBulletId="19">
    <w:pict>
      <v:shape id="_x0000_i1067" type="#_x0000_t75" style="width:3in;height:3in" o:bullet="t"/>
    </w:pict>
  </w:numPicBullet>
  <w:numPicBullet w:numPicBulletId="20">
    <w:pict>
      <v:shape id="_x0000_i1068" type="#_x0000_t75" style="width:3in;height:3in" o:bullet="t"/>
    </w:pict>
  </w:numPicBullet>
  <w:numPicBullet w:numPicBulletId="21">
    <w:pict>
      <v:shape id="_x0000_i1069" type="#_x0000_t75" style="width:3in;height:3in" o:bullet="t"/>
    </w:pict>
  </w:numPicBullet>
  <w:abstractNum w:abstractNumId="0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EF"/>
    <w:multiLevelType w:val="hybridMultilevel"/>
    <w:tmpl w:val="3D1007FA"/>
    <w:lvl w:ilvl="0" w:tplc="6A6051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D75824"/>
    <w:multiLevelType w:val="hybridMultilevel"/>
    <w:tmpl w:val="3698C7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54F"/>
    <w:multiLevelType w:val="multilevel"/>
    <w:tmpl w:val="ACB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515"/>
    <w:multiLevelType w:val="hybridMultilevel"/>
    <w:tmpl w:val="DB8C4A5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C5B71"/>
    <w:multiLevelType w:val="hybridMultilevel"/>
    <w:tmpl w:val="6FFEFCE8"/>
    <w:lvl w:ilvl="0" w:tplc="A9604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769C"/>
    <w:multiLevelType w:val="hybridMultilevel"/>
    <w:tmpl w:val="DB947B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A1E"/>
    <w:multiLevelType w:val="hybridMultilevel"/>
    <w:tmpl w:val="2B0A6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D5AC8"/>
    <w:multiLevelType w:val="multilevel"/>
    <w:tmpl w:val="E8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C76DF"/>
    <w:multiLevelType w:val="hybridMultilevel"/>
    <w:tmpl w:val="18524C58"/>
    <w:lvl w:ilvl="0" w:tplc="652A648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>
    <w:nsid w:val="38BF244B"/>
    <w:multiLevelType w:val="hybridMultilevel"/>
    <w:tmpl w:val="FF724BA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3247D"/>
    <w:multiLevelType w:val="hybridMultilevel"/>
    <w:tmpl w:val="EE14120C"/>
    <w:lvl w:ilvl="0" w:tplc="652A648E">
      <w:numFmt w:val="bullet"/>
      <w:lvlText w:val="•"/>
      <w:lvlJc w:val="left"/>
      <w:pPr>
        <w:ind w:left="1776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04D33"/>
    <w:multiLevelType w:val="multilevel"/>
    <w:tmpl w:val="BA9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53605"/>
    <w:multiLevelType w:val="multilevel"/>
    <w:tmpl w:val="476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00A89"/>
    <w:multiLevelType w:val="multilevel"/>
    <w:tmpl w:val="9CA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F7990"/>
    <w:multiLevelType w:val="multilevel"/>
    <w:tmpl w:val="C13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912F9"/>
    <w:multiLevelType w:val="hybridMultilevel"/>
    <w:tmpl w:val="2974A52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B3A5A"/>
    <w:multiLevelType w:val="multilevel"/>
    <w:tmpl w:val="A6E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10485"/>
    <w:multiLevelType w:val="hybridMultilevel"/>
    <w:tmpl w:val="08BC78C8"/>
    <w:lvl w:ilvl="0" w:tplc="652A648E"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6412E7"/>
    <w:multiLevelType w:val="multilevel"/>
    <w:tmpl w:val="ABE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36BF2"/>
    <w:multiLevelType w:val="multilevel"/>
    <w:tmpl w:val="F17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6"/>
  </w:num>
  <w:num w:numId="5">
    <w:abstractNumId w:val="33"/>
  </w:num>
  <w:num w:numId="6">
    <w:abstractNumId w:val="17"/>
  </w:num>
  <w:num w:numId="7">
    <w:abstractNumId w:val="34"/>
  </w:num>
  <w:num w:numId="8">
    <w:abstractNumId w:val="12"/>
  </w:num>
  <w:num w:numId="9">
    <w:abstractNumId w:val="16"/>
  </w:num>
  <w:num w:numId="10">
    <w:abstractNumId w:val="30"/>
  </w:num>
  <w:num w:numId="11">
    <w:abstractNumId w:val="10"/>
  </w:num>
  <w:num w:numId="12">
    <w:abstractNumId w:val="27"/>
  </w:num>
  <w:num w:numId="13">
    <w:abstractNumId w:val="19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4"/>
  </w:num>
  <w:num w:numId="20">
    <w:abstractNumId w:val="31"/>
  </w:num>
  <w:num w:numId="21">
    <w:abstractNumId w:val="24"/>
  </w:num>
  <w:num w:numId="22">
    <w:abstractNumId w:val="28"/>
  </w:num>
  <w:num w:numId="23">
    <w:abstractNumId w:val="15"/>
  </w:num>
  <w:num w:numId="24">
    <w:abstractNumId w:val="13"/>
  </w:num>
  <w:num w:numId="25">
    <w:abstractNumId w:val="8"/>
  </w:num>
  <w:num w:numId="26">
    <w:abstractNumId w:val="26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5"/>
  </w:num>
  <w:num w:numId="32">
    <w:abstractNumId w:val="23"/>
  </w:num>
  <w:num w:numId="33">
    <w:abstractNumId w:val="32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0872EE"/>
    <w:rsid w:val="000C7AB7"/>
    <w:rsid w:val="001234CD"/>
    <w:rsid w:val="001808FA"/>
    <w:rsid w:val="0019530C"/>
    <w:rsid w:val="001A57DC"/>
    <w:rsid w:val="001D5079"/>
    <w:rsid w:val="001F0C13"/>
    <w:rsid w:val="001F25B2"/>
    <w:rsid w:val="00202947"/>
    <w:rsid w:val="00212EE7"/>
    <w:rsid w:val="0022009E"/>
    <w:rsid w:val="00294DD4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4C78E1"/>
    <w:rsid w:val="0053106C"/>
    <w:rsid w:val="0059184B"/>
    <w:rsid w:val="005D20A9"/>
    <w:rsid w:val="00662A69"/>
    <w:rsid w:val="00702351"/>
    <w:rsid w:val="00714A5D"/>
    <w:rsid w:val="007951BE"/>
    <w:rsid w:val="007F5F67"/>
    <w:rsid w:val="00882FC1"/>
    <w:rsid w:val="00886DC0"/>
    <w:rsid w:val="00914D07"/>
    <w:rsid w:val="00952834"/>
    <w:rsid w:val="00955F26"/>
    <w:rsid w:val="0097619F"/>
    <w:rsid w:val="00981EFE"/>
    <w:rsid w:val="00995B9A"/>
    <w:rsid w:val="009D1A0B"/>
    <w:rsid w:val="009E1DC8"/>
    <w:rsid w:val="009E2529"/>
    <w:rsid w:val="009F7C9A"/>
    <w:rsid w:val="00A13684"/>
    <w:rsid w:val="00A92526"/>
    <w:rsid w:val="00AE7ABE"/>
    <w:rsid w:val="00B27878"/>
    <w:rsid w:val="00B33F6C"/>
    <w:rsid w:val="00B62B65"/>
    <w:rsid w:val="00B706A5"/>
    <w:rsid w:val="00BD4B18"/>
    <w:rsid w:val="00BD5305"/>
    <w:rsid w:val="00BF18E5"/>
    <w:rsid w:val="00C32169"/>
    <w:rsid w:val="00C56B80"/>
    <w:rsid w:val="00C92754"/>
    <w:rsid w:val="00CB4A97"/>
    <w:rsid w:val="00CD4C8E"/>
    <w:rsid w:val="00CE4352"/>
    <w:rsid w:val="00CE7255"/>
    <w:rsid w:val="00D05AAB"/>
    <w:rsid w:val="00D4153F"/>
    <w:rsid w:val="00D45A71"/>
    <w:rsid w:val="00DC4CFC"/>
    <w:rsid w:val="00DF50E4"/>
    <w:rsid w:val="00E251B1"/>
    <w:rsid w:val="00E600EE"/>
    <w:rsid w:val="00EA6254"/>
    <w:rsid w:val="00EB1830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258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8791/Tema_5/METODOLOGIA_PARA_PLANEJAMENTO_ESTRATEGICO_E_GESTAO_DE_SERVICOS_EM_UNIDADES_DE_INFORMACAO.pdf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44563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2445651" TargetMode="External"/><Relationship Id="rId10" Type="http://schemas.openxmlformats.org/officeDocument/2006/relationships/hyperlink" Target="http://www.moodle.univ-ab.pt/moodle/mod/forum/view.php?id=24456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mod/resource/view.php?id=24456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2012-10-15T00:37:00Z</cp:lastPrinted>
  <dcterms:created xsi:type="dcterms:W3CDTF">2012-11-17T15:26:00Z</dcterms:created>
  <dcterms:modified xsi:type="dcterms:W3CDTF">2012-12-22T01:54:00Z</dcterms:modified>
</cp:coreProperties>
</file>