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15B" w:rsidRPr="0094220B" w:rsidRDefault="009E415B" w:rsidP="00AB3BED">
      <w:pPr>
        <w:pStyle w:val="Title"/>
        <w:spacing w:after="240"/>
        <w:rPr>
          <w:rFonts w:eastAsia="Times New Roman"/>
        </w:rPr>
      </w:pPr>
      <w:r w:rsidRPr="0094220B">
        <w:rPr>
          <w:rFonts w:eastAsia="Times New Roman"/>
        </w:rPr>
        <w:t>A</w:t>
      </w:r>
      <w:r w:rsidR="002C2A06">
        <w:rPr>
          <w:rFonts w:eastAsia="Times New Roman"/>
        </w:rPr>
        <w:t>c</w:t>
      </w:r>
      <w:r w:rsidRPr="0094220B">
        <w:rPr>
          <w:rFonts w:eastAsia="Times New Roman"/>
        </w:rPr>
        <w:t xml:space="preserve">tividade formativa </w:t>
      </w:r>
      <w:r>
        <w:rPr>
          <w:rFonts w:eastAsia="Times New Roman"/>
        </w:rPr>
        <w:t>3</w:t>
      </w:r>
    </w:p>
    <w:p w:rsidR="00724B73" w:rsidRPr="00EE4D0F" w:rsidRDefault="00F719BE" w:rsidP="00EE4D0F">
      <w:pPr>
        <w:pStyle w:val="Heading1"/>
        <w:spacing w:before="120" w:after="120" w:line="36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hyperlink r:id="rId8" w:history="1">
        <w:r w:rsidR="00E80070" w:rsidRPr="00EE4D0F">
          <w:rPr>
            <w:rFonts w:ascii="Times New Roman" w:eastAsia="Times New Roman" w:hAnsi="Times New Roman" w:cs="Times New Roman"/>
            <w:color w:val="548DD4" w:themeColor="text2" w:themeTint="99"/>
            <w:sz w:val="24"/>
            <w:szCs w:val="24"/>
          </w:rPr>
          <w:t>Exercício1</w:t>
        </w:r>
      </w:hyperlink>
      <w:r w:rsidR="00E80070" w:rsidRPr="00EE4D0F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</w:p>
    <w:p w:rsidR="00724B73" w:rsidRPr="00EE4D0F" w:rsidRDefault="00724B73" w:rsidP="00EE4D0F">
      <w:pPr>
        <w:shd w:val="clear" w:color="auto" w:fill="FFFFFF"/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C2D51"/>
          <w:sz w:val="24"/>
          <w:szCs w:val="24"/>
        </w:rPr>
      </w:pPr>
      <w:r w:rsidRPr="00EE4D0F">
        <w:rPr>
          <w:rFonts w:ascii="Times New Roman" w:eastAsia="Times New Roman" w:hAnsi="Times New Roman" w:cs="Times New Roman"/>
          <w:b/>
          <w:color w:val="0C2D51"/>
          <w:sz w:val="24"/>
          <w:szCs w:val="24"/>
        </w:rPr>
        <w:t>BARROSO, João</w:t>
      </w:r>
    </w:p>
    <w:p w:rsidR="00724B73" w:rsidRDefault="00724B73" w:rsidP="002C2A06">
      <w:pPr>
        <w:shd w:val="clear" w:color="auto" w:fill="FFFFFF"/>
        <w:spacing w:before="360" w:after="0" w:line="360" w:lineRule="auto"/>
        <w:contextualSpacing/>
        <w:jc w:val="both"/>
        <w:rPr>
          <w:rFonts w:ascii="Times New Roman" w:eastAsia="Times New Roman" w:hAnsi="Times New Roman" w:cs="Times New Roman"/>
          <w:color w:val="0C2D51"/>
          <w:sz w:val="24"/>
          <w:szCs w:val="24"/>
        </w:rPr>
      </w:pPr>
      <w:r>
        <w:rPr>
          <w:rFonts w:ascii="Times New Roman" w:eastAsia="Times New Roman" w:hAnsi="Times New Roman" w:cs="Times New Roman"/>
          <w:color w:val="0C2D51"/>
          <w:sz w:val="24"/>
          <w:szCs w:val="24"/>
        </w:rPr>
        <w:t>A nova gestão pública e a autonomia das escolas / João Barroso</w:t>
      </w:r>
    </w:p>
    <w:p w:rsidR="00724B73" w:rsidRDefault="002C2A06" w:rsidP="002C2A06">
      <w:pPr>
        <w:shd w:val="clear" w:color="auto" w:fill="FFFFFF"/>
        <w:spacing w:before="360" w:after="0" w:line="360" w:lineRule="auto"/>
        <w:contextualSpacing/>
        <w:jc w:val="both"/>
        <w:rPr>
          <w:rFonts w:ascii="Times New Roman" w:eastAsia="Times New Roman" w:hAnsi="Times New Roman" w:cs="Times New Roman"/>
          <w:color w:val="0C2D5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C2D51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color w:val="0C2D51"/>
          <w:sz w:val="24"/>
          <w:szCs w:val="24"/>
        </w:rPr>
        <w:t xml:space="preserve">: </w:t>
      </w:r>
      <w:r w:rsidR="00724B73">
        <w:rPr>
          <w:rFonts w:ascii="Times New Roman" w:eastAsia="Times New Roman" w:hAnsi="Times New Roman" w:cs="Times New Roman"/>
          <w:color w:val="0C2D51"/>
          <w:sz w:val="24"/>
          <w:szCs w:val="24"/>
        </w:rPr>
        <w:t>Politicas Educativas e Organização Escolar / João Barroso</w:t>
      </w:r>
      <w:r>
        <w:rPr>
          <w:rFonts w:ascii="Times New Roman" w:eastAsia="Times New Roman" w:hAnsi="Times New Roman" w:cs="Times New Roman"/>
          <w:color w:val="0C2D51"/>
          <w:sz w:val="24"/>
          <w:szCs w:val="24"/>
        </w:rPr>
        <w:t>; capa Francisco Tellechea</w:t>
      </w:r>
      <w:r w:rsidR="00724B73">
        <w:rPr>
          <w:rFonts w:ascii="Times New Roman" w:eastAsia="Times New Roman" w:hAnsi="Times New Roman" w:cs="Times New Roman"/>
          <w:color w:val="0C2D51"/>
          <w:sz w:val="24"/>
          <w:szCs w:val="24"/>
        </w:rPr>
        <w:t>. – Lisboa: Universidade Aberta; 2005. – p. 93-122</w:t>
      </w:r>
    </w:p>
    <w:p w:rsidR="00724B73" w:rsidRDefault="00724B73" w:rsidP="002C2A06">
      <w:pPr>
        <w:shd w:val="clear" w:color="auto" w:fill="FFFFFF"/>
        <w:spacing w:before="360" w:after="0" w:line="360" w:lineRule="auto"/>
        <w:contextualSpacing/>
        <w:jc w:val="both"/>
        <w:rPr>
          <w:rFonts w:ascii="Times New Roman" w:eastAsia="Times New Roman" w:hAnsi="Times New Roman" w:cs="Times New Roman"/>
          <w:color w:val="0C2D51"/>
          <w:sz w:val="24"/>
          <w:szCs w:val="24"/>
        </w:rPr>
      </w:pPr>
      <w:r>
        <w:rPr>
          <w:rFonts w:ascii="Times New Roman" w:eastAsia="Times New Roman" w:hAnsi="Times New Roman" w:cs="Times New Roman"/>
          <w:color w:val="0C2D51"/>
          <w:sz w:val="24"/>
          <w:szCs w:val="24"/>
        </w:rPr>
        <w:t>ISBN 972-674-453-9</w:t>
      </w:r>
    </w:p>
    <w:p w:rsidR="00724B73" w:rsidRDefault="00724B73" w:rsidP="002C2A06">
      <w:pPr>
        <w:shd w:val="clear" w:color="auto" w:fill="FFFFFF"/>
        <w:spacing w:before="360" w:after="0" w:line="360" w:lineRule="auto"/>
        <w:contextualSpacing/>
        <w:jc w:val="both"/>
        <w:rPr>
          <w:rFonts w:ascii="Times New Roman" w:eastAsia="Times New Roman" w:hAnsi="Times New Roman" w:cs="Times New Roman"/>
          <w:color w:val="0C2D51"/>
          <w:sz w:val="24"/>
          <w:szCs w:val="24"/>
        </w:rPr>
      </w:pPr>
      <w:r>
        <w:rPr>
          <w:rFonts w:ascii="Times New Roman" w:eastAsia="Times New Roman" w:hAnsi="Times New Roman" w:cs="Times New Roman"/>
          <w:color w:val="0C2D51"/>
          <w:sz w:val="24"/>
          <w:szCs w:val="24"/>
        </w:rPr>
        <w:t>I – T</w:t>
      </w:r>
      <w:r w:rsidR="00C556A3">
        <w:rPr>
          <w:rFonts w:ascii="Times New Roman" w:eastAsia="Times New Roman" w:hAnsi="Times New Roman" w:cs="Times New Roman"/>
          <w:color w:val="0C2D5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C2D51"/>
          <w:sz w:val="24"/>
          <w:szCs w:val="24"/>
        </w:rPr>
        <w:t>t. Parte componente</w:t>
      </w:r>
    </w:p>
    <w:p w:rsidR="00724B73" w:rsidRDefault="00724B73" w:rsidP="002C2A06">
      <w:pPr>
        <w:shd w:val="clear" w:color="auto" w:fill="FFFFFF"/>
        <w:spacing w:before="360" w:after="0" w:line="360" w:lineRule="auto"/>
        <w:contextualSpacing/>
        <w:jc w:val="both"/>
        <w:rPr>
          <w:rFonts w:ascii="Times New Roman" w:eastAsia="Times New Roman" w:hAnsi="Times New Roman" w:cs="Times New Roman"/>
          <w:color w:val="0C2D51"/>
          <w:sz w:val="24"/>
          <w:szCs w:val="24"/>
        </w:rPr>
      </w:pPr>
      <w:r>
        <w:rPr>
          <w:rFonts w:ascii="Times New Roman" w:eastAsia="Times New Roman" w:hAnsi="Times New Roman" w:cs="Times New Roman"/>
          <w:color w:val="0C2D51"/>
          <w:sz w:val="24"/>
          <w:szCs w:val="24"/>
        </w:rPr>
        <w:t>II – Tít. Item hospedeiro</w:t>
      </w:r>
    </w:p>
    <w:p w:rsidR="00724B73" w:rsidRDefault="00724B73" w:rsidP="002C2A06">
      <w:pPr>
        <w:shd w:val="clear" w:color="auto" w:fill="FFFFFF"/>
        <w:spacing w:before="360" w:after="0" w:line="360" w:lineRule="auto"/>
        <w:contextualSpacing/>
        <w:jc w:val="both"/>
        <w:rPr>
          <w:rFonts w:ascii="Times New Roman" w:eastAsia="Times New Roman" w:hAnsi="Times New Roman" w:cs="Times New Roman"/>
          <w:color w:val="0C2D51"/>
          <w:sz w:val="24"/>
          <w:szCs w:val="24"/>
        </w:rPr>
      </w:pPr>
      <w:r>
        <w:rPr>
          <w:rFonts w:ascii="Times New Roman" w:eastAsia="Times New Roman" w:hAnsi="Times New Roman" w:cs="Times New Roman"/>
          <w:color w:val="0C2D51"/>
          <w:sz w:val="24"/>
          <w:szCs w:val="24"/>
        </w:rPr>
        <w:t>III – BARROSO, João, aut.</w:t>
      </w:r>
    </w:p>
    <w:p w:rsidR="002C2A06" w:rsidRDefault="002C2A06" w:rsidP="002C2A06">
      <w:pPr>
        <w:shd w:val="clear" w:color="auto" w:fill="FFFFFF"/>
        <w:spacing w:before="360" w:after="0" w:line="360" w:lineRule="auto"/>
        <w:contextualSpacing/>
        <w:jc w:val="both"/>
        <w:rPr>
          <w:rFonts w:ascii="Times New Roman" w:eastAsia="Times New Roman" w:hAnsi="Times New Roman" w:cs="Times New Roman"/>
          <w:color w:val="0C2D51"/>
          <w:sz w:val="24"/>
          <w:szCs w:val="24"/>
        </w:rPr>
      </w:pPr>
      <w:r>
        <w:rPr>
          <w:rFonts w:ascii="Times New Roman" w:eastAsia="Times New Roman" w:hAnsi="Times New Roman" w:cs="Times New Roman"/>
          <w:color w:val="0C2D51"/>
          <w:sz w:val="24"/>
          <w:szCs w:val="24"/>
        </w:rPr>
        <w:t>IV – TELECHEA, Francisco, capa</w:t>
      </w:r>
    </w:p>
    <w:p w:rsidR="00724B73" w:rsidRPr="00EE4D0F" w:rsidRDefault="00F719BE" w:rsidP="00EE4D0F">
      <w:pPr>
        <w:pStyle w:val="Heading1"/>
        <w:spacing w:before="120" w:after="120" w:line="36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hyperlink r:id="rId9" w:history="1">
        <w:r w:rsidR="00E80070" w:rsidRPr="00EE4D0F">
          <w:rPr>
            <w:rFonts w:ascii="Times New Roman" w:eastAsia="Times New Roman" w:hAnsi="Times New Roman" w:cs="Times New Roman"/>
            <w:color w:val="548DD4" w:themeColor="text2" w:themeTint="99"/>
            <w:sz w:val="24"/>
            <w:szCs w:val="24"/>
          </w:rPr>
          <w:t>Exercício2</w:t>
        </w:r>
      </w:hyperlink>
    </w:p>
    <w:p w:rsidR="002C2A06" w:rsidRPr="00EE4D0F" w:rsidRDefault="002C2A06" w:rsidP="00EE4D0F">
      <w:pPr>
        <w:shd w:val="clear" w:color="auto" w:fill="FFFFFF"/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C2D51"/>
          <w:sz w:val="24"/>
          <w:szCs w:val="24"/>
        </w:rPr>
      </w:pPr>
      <w:r w:rsidRPr="00EE4D0F">
        <w:rPr>
          <w:rFonts w:ascii="Times New Roman" w:eastAsia="Times New Roman" w:hAnsi="Times New Roman" w:cs="Times New Roman"/>
          <w:b/>
          <w:color w:val="0C2D51"/>
          <w:sz w:val="24"/>
          <w:szCs w:val="24"/>
        </w:rPr>
        <w:t xml:space="preserve">PIRES, Maria Laura </w:t>
      </w:r>
      <w:r w:rsidR="00980036" w:rsidRPr="00EE4D0F">
        <w:rPr>
          <w:rFonts w:ascii="Times New Roman" w:eastAsia="Times New Roman" w:hAnsi="Times New Roman" w:cs="Times New Roman"/>
          <w:b/>
          <w:color w:val="0C2D51"/>
          <w:sz w:val="24"/>
          <w:szCs w:val="24"/>
        </w:rPr>
        <w:t>Bettencourt</w:t>
      </w:r>
    </w:p>
    <w:p w:rsidR="002C2A06" w:rsidRDefault="002C2A06" w:rsidP="002C2A06">
      <w:pPr>
        <w:shd w:val="clear" w:color="auto" w:fill="FFFFFF"/>
        <w:spacing w:before="360" w:after="0" w:line="360" w:lineRule="auto"/>
        <w:contextualSpacing/>
        <w:jc w:val="both"/>
        <w:rPr>
          <w:rFonts w:ascii="Times New Roman" w:eastAsia="Times New Roman" w:hAnsi="Times New Roman" w:cs="Times New Roman"/>
          <w:color w:val="0C2D5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C2D51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color w:val="0C2D51"/>
          <w:sz w:val="24"/>
          <w:szCs w:val="24"/>
        </w:rPr>
        <w:t xml:space="preserve">: EUROPA E AMÉRICA / org. Maria Laura Bettencourt Pires. – Lisboa: Universidade Aberta; DL. 1980. – </w:t>
      </w:r>
      <w:proofErr w:type="gramStart"/>
      <w:r>
        <w:rPr>
          <w:rFonts w:ascii="Times New Roman" w:eastAsia="Times New Roman" w:hAnsi="Times New Roman" w:cs="Times New Roman"/>
          <w:color w:val="0C2D51"/>
          <w:sz w:val="24"/>
          <w:szCs w:val="24"/>
        </w:rPr>
        <w:t>p.123-136</w:t>
      </w:r>
      <w:proofErr w:type="gramEnd"/>
    </w:p>
    <w:p w:rsidR="002C2A06" w:rsidRDefault="002C2A06" w:rsidP="002C2A06">
      <w:pPr>
        <w:shd w:val="clear" w:color="auto" w:fill="FFFFFF"/>
        <w:spacing w:before="360" w:after="0" w:line="360" w:lineRule="auto"/>
        <w:contextualSpacing/>
        <w:jc w:val="both"/>
        <w:rPr>
          <w:rFonts w:ascii="Times New Roman" w:eastAsia="Times New Roman" w:hAnsi="Times New Roman" w:cs="Times New Roman"/>
          <w:color w:val="0C2D51"/>
          <w:sz w:val="24"/>
          <w:szCs w:val="24"/>
        </w:rPr>
      </w:pPr>
      <w:r>
        <w:rPr>
          <w:rFonts w:ascii="Times New Roman" w:eastAsia="Times New Roman" w:hAnsi="Times New Roman" w:cs="Times New Roman"/>
          <w:color w:val="0C2D51"/>
          <w:sz w:val="24"/>
          <w:szCs w:val="24"/>
        </w:rPr>
        <w:t>ISBN: 972-674-242-0</w:t>
      </w:r>
    </w:p>
    <w:p w:rsidR="002C2A06" w:rsidRDefault="002C2A06" w:rsidP="002C2A06">
      <w:pPr>
        <w:shd w:val="clear" w:color="auto" w:fill="FFFFFF"/>
        <w:spacing w:before="360" w:after="0" w:line="360" w:lineRule="auto"/>
        <w:contextualSpacing/>
        <w:jc w:val="both"/>
        <w:rPr>
          <w:rFonts w:ascii="Times New Roman" w:eastAsia="Times New Roman" w:hAnsi="Times New Roman" w:cs="Times New Roman"/>
          <w:color w:val="0C2D51"/>
          <w:sz w:val="24"/>
          <w:szCs w:val="24"/>
        </w:rPr>
      </w:pPr>
      <w:r>
        <w:rPr>
          <w:rFonts w:ascii="Times New Roman" w:eastAsia="Times New Roman" w:hAnsi="Times New Roman" w:cs="Times New Roman"/>
          <w:color w:val="0C2D51"/>
          <w:sz w:val="24"/>
          <w:szCs w:val="24"/>
        </w:rPr>
        <w:t xml:space="preserve">I – </w:t>
      </w:r>
      <w:proofErr w:type="spellStart"/>
      <w:r>
        <w:rPr>
          <w:rFonts w:ascii="Times New Roman" w:eastAsia="Times New Roman" w:hAnsi="Times New Roman" w:cs="Times New Roman"/>
          <w:color w:val="0C2D51"/>
          <w:sz w:val="24"/>
          <w:szCs w:val="24"/>
        </w:rPr>
        <w:t>Tit</w:t>
      </w:r>
      <w:proofErr w:type="spellEnd"/>
      <w:r>
        <w:rPr>
          <w:rFonts w:ascii="Times New Roman" w:eastAsia="Times New Roman" w:hAnsi="Times New Roman" w:cs="Times New Roman"/>
          <w:color w:val="0C2D51"/>
          <w:sz w:val="24"/>
          <w:szCs w:val="24"/>
        </w:rPr>
        <w:t>. Parte componente</w:t>
      </w:r>
    </w:p>
    <w:p w:rsidR="002C2A06" w:rsidRDefault="002C2A06" w:rsidP="002C2A06">
      <w:pPr>
        <w:shd w:val="clear" w:color="auto" w:fill="FFFFFF"/>
        <w:spacing w:before="360" w:after="0" w:line="360" w:lineRule="auto"/>
        <w:contextualSpacing/>
        <w:jc w:val="both"/>
        <w:rPr>
          <w:rFonts w:ascii="Times New Roman" w:eastAsia="Times New Roman" w:hAnsi="Times New Roman" w:cs="Times New Roman"/>
          <w:color w:val="0C2D51"/>
          <w:sz w:val="24"/>
          <w:szCs w:val="24"/>
        </w:rPr>
      </w:pPr>
      <w:r>
        <w:rPr>
          <w:rFonts w:ascii="Times New Roman" w:eastAsia="Times New Roman" w:hAnsi="Times New Roman" w:cs="Times New Roman"/>
          <w:color w:val="0C2D51"/>
          <w:sz w:val="24"/>
          <w:szCs w:val="24"/>
        </w:rPr>
        <w:t>II – Tít. Item hospedeiro</w:t>
      </w:r>
    </w:p>
    <w:p w:rsidR="002C2A06" w:rsidRDefault="002C2A06" w:rsidP="002C2A06">
      <w:pPr>
        <w:shd w:val="clear" w:color="auto" w:fill="FFFFFF"/>
        <w:spacing w:before="360" w:after="0" w:line="360" w:lineRule="auto"/>
        <w:contextualSpacing/>
        <w:jc w:val="both"/>
        <w:rPr>
          <w:rFonts w:ascii="Times New Roman" w:eastAsia="Times New Roman" w:hAnsi="Times New Roman" w:cs="Times New Roman"/>
          <w:color w:val="0C2D51"/>
          <w:sz w:val="24"/>
          <w:szCs w:val="24"/>
        </w:rPr>
      </w:pPr>
      <w:r>
        <w:rPr>
          <w:rFonts w:ascii="Times New Roman" w:eastAsia="Times New Roman" w:hAnsi="Times New Roman" w:cs="Times New Roman"/>
          <w:color w:val="0C2D51"/>
          <w:sz w:val="24"/>
          <w:szCs w:val="24"/>
        </w:rPr>
        <w:t xml:space="preserve">III – PIRES, Maria Laura </w:t>
      </w:r>
      <w:r w:rsidR="00980036">
        <w:rPr>
          <w:rFonts w:ascii="Times New Roman" w:eastAsia="Times New Roman" w:hAnsi="Times New Roman" w:cs="Times New Roman"/>
          <w:color w:val="0C2D51"/>
          <w:sz w:val="24"/>
          <w:szCs w:val="24"/>
        </w:rPr>
        <w:t>Bettencourt</w:t>
      </w:r>
      <w:r>
        <w:rPr>
          <w:rFonts w:ascii="Times New Roman" w:eastAsia="Times New Roman" w:hAnsi="Times New Roman" w:cs="Times New Roman"/>
          <w:color w:val="0C2D51"/>
          <w:sz w:val="24"/>
          <w:szCs w:val="24"/>
        </w:rPr>
        <w:t>, org.</w:t>
      </w:r>
    </w:p>
    <w:p w:rsidR="00724B73" w:rsidRPr="00EE4D0F" w:rsidRDefault="00F719BE" w:rsidP="00EE4D0F">
      <w:pPr>
        <w:pStyle w:val="Heading1"/>
        <w:spacing w:before="120" w:after="120" w:line="36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hyperlink r:id="rId10" w:history="1">
        <w:r w:rsidR="00E80070" w:rsidRPr="00EE4D0F">
          <w:rPr>
            <w:rFonts w:ascii="Times New Roman" w:eastAsia="Times New Roman" w:hAnsi="Times New Roman" w:cs="Times New Roman"/>
            <w:color w:val="548DD4" w:themeColor="text2" w:themeTint="99"/>
            <w:sz w:val="24"/>
            <w:szCs w:val="24"/>
          </w:rPr>
          <w:t>Exercício3</w:t>
        </w:r>
      </w:hyperlink>
    </w:p>
    <w:p w:rsidR="002C2A06" w:rsidRPr="00EE4D0F" w:rsidRDefault="00C556A3" w:rsidP="00EE4D0F">
      <w:pPr>
        <w:shd w:val="clear" w:color="auto" w:fill="FFFFFF"/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C2D51"/>
          <w:sz w:val="24"/>
          <w:szCs w:val="24"/>
        </w:rPr>
      </w:pPr>
      <w:r w:rsidRPr="00EE4D0F">
        <w:rPr>
          <w:rFonts w:ascii="Times New Roman" w:eastAsia="Times New Roman" w:hAnsi="Times New Roman" w:cs="Times New Roman"/>
          <w:b/>
          <w:color w:val="0C2D51"/>
          <w:sz w:val="24"/>
          <w:szCs w:val="24"/>
        </w:rPr>
        <w:t>PRACTICAL WORK IN SCHOOL SCIENCE</w:t>
      </w:r>
    </w:p>
    <w:p w:rsidR="00C556A3" w:rsidRPr="00EE4D0F" w:rsidRDefault="00C556A3" w:rsidP="00C556A3">
      <w:pPr>
        <w:shd w:val="clear" w:color="auto" w:fill="FFFFFF"/>
        <w:spacing w:before="360" w:after="0" w:line="360" w:lineRule="auto"/>
        <w:contextualSpacing/>
        <w:jc w:val="both"/>
        <w:rPr>
          <w:rFonts w:ascii="Times New Roman" w:eastAsia="Times New Roman" w:hAnsi="Times New Roman" w:cs="Times New Roman"/>
          <w:color w:val="0C2D51"/>
          <w:sz w:val="24"/>
          <w:szCs w:val="24"/>
        </w:rPr>
      </w:pPr>
      <w:proofErr w:type="spellStart"/>
      <w:r w:rsidRPr="00EE4D0F">
        <w:rPr>
          <w:rFonts w:ascii="Times New Roman" w:eastAsia="Times New Roman" w:hAnsi="Times New Roman" w:cs="Times New Roman"/>
          <w:color w:val="0C2D51"/>
          <w:sz w:val="24"/>
          <w:szCs w:val="24"/>
        </w:rPr>
        <w:t>Experimentation</w:t>
      </w:r>
      <w:proofErr w:type="spellEnd"/>
      <w:r w:rsidRPr="00EE4D0F">
        <w:rPr>
          <w:rFonts w:ascii="Times New Roman" w:eastAsia="Times New Roman" w:hAnsi="Times New Roman" w:cs="Times New Roman"/>
          <w:color w:val="0C2D51"/>
          <w:sz w:val="24"/>
          <w:szCs w:val="24"/>
        </w:rPr>
        <w:t xml:space="preserve"> </w:t>
      </w:r>
      <w:proofErr w:type="spellStart"/>
      <w:r w:rsidRPr="00EE4D0F">
        <w:rPr>
          <w:rFonts w:ascii="Times New Roman" w:eastAsia="Times New Roman" w:hAnsi="Times New Roman" w:cs="Times New Roman"/>
          <w:color w:val="0C2D51"/>
          <w:sz w:val="24"/>
          <w:szCs w:val="24"/>
        </w:rPr>
        <w:t>and</w:t>
      </w:r>
      <w:proofErr w:type="spellEnd"/>
      <w:r w:rsidRPr="00EE4D0F">
        <w:rPr>
          <w:rFonts w:ascii="Times New Roman" w:eastAsia="Times New Roman" w:hAnsi="Times New Roman" w:cs="Times New Roman"/>
          <w:color w:val="0C2D51"/>
          <w:sz w:val="24"/>
          <w:szCs w:val="24"/>
        </w:rPr>
        <w:t xml:space="preserve"> conceptual </w:t>
      </w:r>
      <w:proofErr w:type="spellStart"/>
      <w:r w:rsidRPr="00EE4D0F">
        <w:rPr>
          <w:rFonts w:ascii="Times New Roman" w:eastAsia="Times New Roman" w:hAnsi="Times New Roman" w:cs="Times New Roman"/>
          <w:color w:val="0C2D51"/>
          <w:sz w:val="24"/>
          <w:szCs w:val="24"/>
        </w:rPr>
        <w:t>understanding</w:t>
      </w:r>
      <w:proofErr w:type="spellEnd"/>
      <w:r w:rsidRPr="00EE4D0F">
        <w:rPr>
          <w:rFonts w:ascii="Times New Roman" w:eastAsia="Times New Roman" w:hAnsi="Times New Roman" w:cs="Times New Roman"/>
          <w:color w:val="0C2D51"/>
          <w:sz w:val="24"/>
          <w:szCs w:val="24"/>
        </w:rPr>
        <w:t xml:space="preserve"> </w:t>
      </w:r>
      <w:proofErr w:type="spellStart"/>
      <w:r w:rsidRPr="00EE4D0F">
        <w:rPr>
          <w:rFonts w:ascii="Times New Roman" w:eastAsia="Times New Roman" w:hAnsi="Times New Roman" w:cs="Times New Roman"/>
          <w:color w:val="0C2D51"/>
          <w:sz w:val="24"/>
          <w:szCs w:val="24"/>
        </w:rPr>
        <w:t>in</w:t>
      </w:r>
      <w:proofErr w:type="spellEnd"/>
      <w:r w:rsidRPr="00EE4D0F">
        <w:rPr>
          <w:rFonts w:ascii="Times New Roman" w:eastAsia="Times New Roman" w:hAnsi="Times New Roman" w:cs="Times New Roman"/>
          <w:color w:val="0C2D51"/>
          <w:sz w:val="24"/>
          <w:szCs w:val="24"/>
        </w:rPr>
        <w:t xml:space="preserve"> </w:t>
      </w:r>
      <w:proofErr w:type="spellStart"/>
      <w:r w:rsidRPr="00EE4D0F">
        <w:rPr>
          <w:rFonts w:ascii="Times New Roman" w:eastAsia="Times New Roman" w:hAnsi="Times New Roman" w:cs="Times New Roman"/>
          <w:color w:val="0C2D51"/>
          <w:sz w:val="24"/>
          <w:szCs w:val="24"/>
        </w:rPr>
        <w:t>school</w:t>
      </w:r>
      <w:proofErr w:type="spellEnd"/>
      <w:r w:rsidRPr="00EE4D0F">
        <w:rPr>
          <w:rFonts w:ascii="Times New Roman" w:eastAsia="Times New Roman" w:hAnsi="Times New Roman" w:cs="Times New Roman"/>
          <w:color w:val="0C2D51"/>
          <w:sz w:val="24"/>
          <w:szCs w:val="24"/>
        </w:rPr>
        <w:t xml:space="preserve"> </w:t>
      </w:r>
      <w:proofErr w:type="spellStart"/>
      <w:r w:rsidRPr="00EE4D0F">
        <w:rPr>
          <w:rFonts w:ascii="Times New Roman" w:eastAsia="Times New Roman" w:hAnsi="Times New Roman" w:cs="Times New Roman"/>
          <w:color w:val="0C2D51"/>
          <w:sz w:val="24"/>
          <w:szCs w:val="24"/>
        </w:rPr>
        <w:t>science</w:t>
      </w:r>
      <w:proofErr w:type="spellEnd"/>
      <w:r w:rsidRPr="00EE4D0F">
        <w:rPr>
          <w:rFonts w:ascii="Times New Roman" w:eastAsia="Times New Roman" w:hAnsi="Times New Roman" w:cs="Times New Roman"/>
          <w:color w:val="0C2D51"/>
          <w:sz w:val="24"/>
          <w:szCs w:val="24"/>
        </w:rPr>
        <w:t xml:space="preserve"> / Christine </w:t>
      </w:r>
      <w:proofErr w:type="spellStart"/>
      <w:r w:rsidRPr="00EE4D0F">
        <w:rPr>
          <w:rFonts w:ascii="Times New Roman" w:eastAsia="Times New Roman" w:hAnsi="Times New Roman" w:cs="Times New Roman"/>
          <w:color w:val="0C2D51"/>
          <w:sz w:val="24"/>
          <w:szCs w:val="24"/>
        </w:rPr>
        <w:t>Howe</w:t>
      </w:r>
      <w:proofErr w:type="spellEnd"/>
      <w:r w:rsidRPr="00EE4D0F">
        <w:rPr>
          <w:rFonts w:ascii="Times New Roman" w:eastAsia="Times New Roman" w:hAnsi="Times New Roman" w:cs="Times New Roman"/>
          <w:color w:val="0C2D51"/>
          <w:sz w:val="24"/>
          <w:szCs w:val="24"/>
        </w:rPr>
        <w:t>, Pamela Smith</w:t>
      </w:r>
    </w:p>
    <w:p w:rsidR="00C556A3" w:rsidRPr="00EE4D0F" w:rsidRDefault="00C556A3" w:rsidP="00C556A3">
      <w:pPr>
        <w:shd w:val="clear" w:color="auto" w:fill="FFFFFF"/>
        <w:spacing w:before="360" w:after="0" w:line="360" w:lineRule="auto"/>
        <w:contextualSpacing/>
        <w:jc w:val="both"/>
        <w:rPr>
          <w:rFonts w:ascii="Times New Roman" w:eastAsia="Times New Roman" w:hAnsi="Times New Roman" w:cs="Times New Roman"/>
          <w:color w:val="0C2D51"/>
          <w:sz w:val="24"/>
          <w:szCs w:val="24"/>
        </w:rPr>
      </w:pPr>
      <w:proofErr w:type="spellStart"/>
      <w:r w:rsidRPr="00EE4D0F">
        <w:rPr>
          <w:rFonts w:ascii="Times New Roman" w:eastAsia="Times New Roman" w:hAnsi="Times New Roman" w:cs="Times New Roman"/>
          <w:color w:val="0C2D51"/>
          <w:sz w:val="24"/>
          <w:szCs w:val="24"/>
        </w:rPr>
        <w:t>In</w:t>
      </w:r>
      <w:proofErr w:type="spellEnd"/>
      <w:r w:rsidRPr="00EE4D0F">
        <w:rPr>
          <w:rFonts w:ascii="Times New Roman" w:eastAsia="Times New Roman" w:hAnsi="Times New Roman" w:cs="Times New Roman"/>
          <w:color w:val="0C2D51"/>
          <w:sz w:val="24"/>
          <w:szCs w:val="24"/>
        </w:rPr>
        <w:t xml:space="preserve">: </w:t>
      </w:r>
      <w:r w:rsidRPr="00EE4D0F">
        <w:rPr>
          <w:rFonts w:ascii="Times New Roman" w:eastAsia="Times New Roman" w:hAnsi="Times New Roman" w:cs="Times New Roman"/>
          <w:color w:val="0C2D51"/>
          <w:sz w:val="24"/>
          <w:szCs w:val="24"/>
        </w:rPr>
        <w:t>PRACTICAL WORK IN SCHOOL SCIENCE</w:t>
      </w:r>
      <w:r w:rsidRPr="00EE4D0F">
        <w:rPr>
          <w:rFonts w:ascii="Times New Roman" w:eastAsia="Times New Roman" w:hAnsi="Times New Roman" w:cs="Times New Roman"/>
          <w:color w:val="0C2D51"/>
          <w:sz w:val="24"/>
          <w:szCs w:val="24"/>
        </w:rPr>
        <w:t xml:space="preserve"> / ed. </w:t>
      </w:r>
      <w:proofErr w:type="spellStart"/>
      <w:r w:rsidRPr="00EE4D0F">
        <w:rPr>
          <w:rFonts w:ascii="Times New Roman" w:eastAsia="Times New Roman" w:hAnsi="Times New Roman" w:cs="Times New Roman"/>
          <w:color w:val="0C2D51"/>
          <w:sz w:val="24"/>
          <w:szCs w:val="24"/>
        </w:rPr>
        <w:t>Jerry</w:t>
      </w:r>
      <w:proofErr w:type="spellEnd"/>
      <w:r w:rsidRPr="00EE4D0F">
        <w:rPr>
          <w:rFonts w:ascii="Times New Roman" w:eastAsia="Times New Roman" w:hAnsi="Times New Roman" w:cs="Times New Roman"/>
          <w:color w:val="0C2D51"/>
          <w:sz w:val="24"/>
          <w:szCs w:val="24"/>
        </w:rPr>
        <w:t xml:space="preserve"> Wellington. – Canadá: </w:t>
      </w:r>
      <w:proofErr w:type="gramStart"/>
      <w:r w:rsidRPr="00EE4D0F">
        <w:rPr>
          <w:rFonts w:ascii="Times New Roman" w:eastAsia="Times New Roman" w:hAnsi="Times New Roman" w:cs="Times New Roman"/>
          <w:color w:val="0C2D51"/>
          <w:sz w:val="24"/>
          <w:szCs w:val="24"/>
        </w:rPr>
        <w:t>New York</w:t>
      </w:r>
      <w:proofErr w:type="gramEnd"/>
      <w:r w:rsidRPr="00EE4D0F">
        <w:rPr>
          <w:rFonts w:ascii="Times New Roman" w:eastAsia="Times New Roman" w:hAnsi="Times New Roman" w:cs="Times New Roman"/>
          <w:color w:val="0C2D51"/>
          <w:sz w:val="24"/>
          <w:szCs w:val="24"/>
        </w:rPr>
        <w:t>: Routledge; 1998. – p. 220-236</w:t>
      </w:r>
    </w:p>
    <w:p w:rsidR="00C556A3" w:rsidRPr="00EE4D0F" w:rsidRDefault="00C556A3" w:rsidP="00C556A3">
      <w:pPr>
        <w:shd w:val="clear" w:color="auto" w:fill="FFFFFF"/>
        <w:spacing w:before="360" w:after="0" w:line="360" w:lineRule="auto"/>
        <w:contextualSpacing/>
        <w:jc w:val="both"/>
        <w:rPr>
          <w:rFonts w:ascii="Times New Roman" w:eastAsia="Times New Roman" w:hAnsi="Times New Roman" w:cs="Times New Roman"/>
          <w:color w:val="0C2D51"/>
          <w:sz w:val="24"/>
          <w:szCs w:val="24"/>
        </w:rPr>
      </w:pPr>
      <w:r w:rsidRPr="00EE4D0F">
        <w:rPr>
          <w:rFonts w:ascii="Times New Roman" w:eastAsia="Times New Roman" w:hAnsi="Times New Roman" w:cs="Times New Roman"/>
          <w:color w:val="0C2D51"/>
          <w:sz w:val="24"/>
          <w:szCs w:val="24"/>
        </w:rPr>
        <w:t>ISBN: 0-415-17492-2-9, 0-415-17493-7</w:t>
      </w:r>
    </w:p>
    <w:p w:rsidR="00C556A3" w:rsidRPr="00EE4D0F" w:rsidRDefault="00C556A3" w:rsidP="00C556A3">
      <w:pPr>
        <w:shd w:val="clear" w:color="auto" w:fill="FFFFFF"/>
        <w:spacing w:before="360" w:after="0" w:line="360" w:lineRule="auto"/>
        <w:contextualSpacing/>
        <w:jc w:val="both"/>
        <w:rPr>
          <w:rFonts w:ascii="Times New Roman" w:eastAsia="Times New Roman" w:hAnsi="Times New Roman" w:cs="Times New Roman"/>
          <w:color w:val="0C2D51"/>
          <w:sz w:val="24"/>
          <w:szCs w:val="24"/>
        </w:rPr>
      </w:pPr>
      <w:r w:rsidRPr="00EE4D0F">
        <w:rPr>
          <w:rFonts w:ascii="Times New Roman" w:eastAsia="Times New Roman" w:hAnsi="Times New Roman" w:cs="Times New Roman"/>
          <w:color w:val="0C2D51"/>
          <w:sz w:val="24"/>
          <w:szCs w:val="24"/>
        </w:rPr>
        <w:t xml:space="preserve">I – </w:t>
      </w:r>
      <w:proofErr w:type="spellStart"/>
      <w:r w:rsidRPr="00EE4D0F">
        <w:rPr>
          <w:rFonts w:ascii="Times New Roman" w:eastAsia="Times New Roman" w:hAnsi="Times New Roman" w:cs="Times New Roman"/>
          <w:color w:val="0C2D51"/>
          <w:sz w:val="24"/>
          <w:szCs w:val="24"/>
        </w:rPr>
        <w:t>Tit</w:t>
      </w:r>
      <w:proofErr w:type="spellEnd"/>
      <w:r w:rsidRPr="00EE4D0F">
        <w:rPr>
          <w:rFonts w:ascii="Times New Roman" w:eastAsia="Times New Roman" w:hAnsi="Times New Roman" w:cs="Times New Roman"/>
          <w:color w:val="0C2D51"/>
          <w:sz w:val="24"/>
          <w:szCs w:val="24"/>
        </w:rPr>
        <w:t>. Parte componente</w:t>
      </w:r>
    </w:p>
    <w:p w:rsidR="00C556A3" w:rsidRPr="00EE4D0F" w:rsidRDefault="00C556A3" w:rsidP="00C556A3">
      <w:pPr>
        <w:shd w:val="clear" w:color="auto" w:fill="FFFFFF"/>
        <w:spacing w:before="360" w:after="0" w:line="360" w:lineRule="auto"/>
        <w:contextualSpacing/>
        <w:jc w:val="both"/>
        <w:rPr>
          <w:rFonts w:ascii="Times New Roman" w:eastAsia="Times New Roman" w:hAnsi="Times New Roman" w:cs="Times New Roman"/>
          <w:color w:val="0C2D51"/>
          <w:sz w:val="24"/>
          <w:szCs w:val="24"/>
        </w:rPr>
      </w:pPr>
      <w:r w:rsidRPr="00EE4D0F">
        <w:rPr>
          <w:rFonts w:ascii="Times New Roman" w:eastAsia="Times New Roman" w:hAnsi="Times New Roman" w:cs="Times New Roman"/>
          <w:color w:val="0C2D51"/>
          <w:sz w:val="24"/>
          <w:szCs w:val="24"/>
        </w:rPr>
        <w:t>II – HOWE, Christine, aut</w:t>
      </w:r>
      <w:r w:rsidR="00425774" w:rsidRPr="00EE4D0F">
        <w:rPr>
          <w:rFonts w:ascii="Times New Roman" w:eastAsia="Times New Roman" w:hAnsi="Times New Roman" w:cs="Times New Roman"/>
          <w:color w:val="0C2D51"/>
          <w:sz w:val="24"/>
          <w:szCs w:val="24"/>
        </w:rPr>
        <w:t>.</w:t>
      </w:r>
    </w:p>
    <w:p w:rsidR="00C556A3" w:rsidRPr="00EE4D0F" w:rsidRDefault="00C556A3" w:rsidP="00C556A3">
      <w:pPr>
        <w:shd w:val="clear" w:color="auto" w:fill="FFFFFF"/>
        <w:spacing w:before="360" w:after="0" w:line="360" w:lineRule="auto"/>
        <w:contextualSpacing/>
        <w:jc w:val="both"/>
        <w:rPr>
          <w:rFonts w:ascii="Times New Roman" w:eastAsia="Times New Roman" w:hAnsi="Times New Roman" w:cs="Times New Roman"/>
          <w:color w:val="0C2D51"/>
          <w:sz w:val="24"/>
          <w:szCs w:val="24"/>
        </w:rPr>
      </w:pPr>
      <w:r w:rsidRPr="00EE4D0F">
        <w:rPr>
          <w:rFonts w:ascii="Times New Roman" w:eastAsia="Times New Roman" w:hAnsi="Times New Roman" w:cs="Times New Roman"/>
          <w:color w:val="0C2D51"/>
          <w:sz w:val="24"/>
          <w:szCs w:val="24"/>
        </w:rPr>
        <w:t>III – SMITH, Pamela, aut.</w:t>
      </w:r>
    </w:p>
    <w:p w:rsidR="00425774" w:rsidRPr="00EE4D0F" w:rsidRDefault="00425774" w:rsidP="00EE4D0F">
      <w:pPr>
        <w:rPr>
          <w:rFonts w:ascii="Times New Roman" w:eastAsia="Times New Roman" w:hAnsi="Times New Roman" w:cs="Times New Roman"/>
          <w:sz w:val="24"/>
          <w:szCs w:val="24"/>
        </w:rPr>
      </w:pPr>
      <w:r w:rsidRPr="00EE4D0F">
        <w:rPr>
          <w:rFonts w:ascii="Times New Roman" w:eastAsia="Times New Roman" w:hAnsi="Times New Roman" w:cs="Times New Roman"/>
          <w:sz w:val="24"/>
          <w:szCs w:val="24"/>
        </w:rPr>
        <w:t xml:space="preserve">IV – WELLINGTON, </w:t>
      </w:r>
      <w:proofErr w:type="spellStart"/>
      <w:r w:rsidRPr="00EE4D0F">
        <w:rPr>
          <w:rFonts w:ascii="Times New Roman" w:eastAsia="Times New Roman" w:hAnsi="Times New Roman" w:cs="Times New Roman"/>
          <w:sz w:val="24"/>
          <w:szCs w:val="24"/>
        </w:rPr>
        <w:t>Jerry</w:t>
      </w:r>
      <w:proofErr w:type="spellEnd"/>
      <w:r w:rsidRPr="00EE4D0F">
        <w:rPr>
          <w:rFonts w:ascii="Times New Roman" w:eastAsia="Times New Roman" w:hAnsi="Times New Roman" w:cs="Times New Roman"/>
          <w:sz w:val="24"/>
          <w:szCs w:val="24"/>
        </w:rPr>
        <w:t>, org.</w:t>
      </w:r>
    </w:p>
    <w:bookmarkStart w:id="0" w:name="_GoBack"/>
    <w:p w:rsidR="00E80070" w:rsidRPr="00EE4D0F" w:rsidRDefault="00F719BE" w:rsidP="00EE4D0F">
      <w:pPr>
        <w:pStyle w:val="Heading1"/>
        <w:spacing w:before="120" w:after="120" w:line="36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r w:rsidRPr="00EE4D0F">
        <w:rPr>
          <w:color w:val="548DD4" w:themeColor="text2" w:themeTint="99"/>
        </w:rPr>
        <w:lastRenderedPageBreak/>
        <w:fldChar w:fldCharType="begin"/>
      </w:r>
      <w:r w:rsidRPr="00EE4D0F">
        <w:rPr>
          <w:color w:val="548DD4" w:themeColor="text2" w:themeTint="99"/>
        </w:rPr>
        <w:instrText xml:space="preserve"> HYPERLINK "http://www.moodle.univ-ab.pt/moodle/file.php/27101/Partescomponentes/PcomponentesMacrosociological.pdf" </w:instrText>
      </w:r>
      <w:r w:rsidRPr="00EE4D0F">
        <w:rPr>
          <w:color w:val="548DD4" w:themeColor="text2" w:themeTint="99"/>
        </w:rPr>
        <w:fldChar w:fldCharType="separate"/>
      </w:r>
      <w:r w:rsidR="00E80070" w:rsidRPr="00EE4D0F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Exercício4</w:t>
      </w:r>
      <w:r w:rsidRPr="00EE4D0F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fldChar w:fldCharType="end"/>
      </w:r>
      <w:r w:rsidR="00E80070" w:rsidRPr="00EE4D0F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;</w:t>
      </w:r>
    </w:p>
    <w:bookmarkEnd w:id="0"/>
    <w:p w:rsidR="00E80070" w:rsidRPr="00EE4D0F" w:rsidRDefault="00AB3BED" w:rsidP="00EE4D0F">
      <w:pPr>
        <w:spacing w:before="120"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E4D0F">
        <w:rPr>
          <w:rFonts w:ascii="Times New Roman" w:hAnsi="Times New Roman" w:cs="Times New Roman"/>
          <w:b/>
          <w:sz w:val="24"/>
          <w:szCs w:val="24"/>
        </w:rPr>
        <w:t>Macro-Sociological</w:t>
      </w:r>
      <w:proofErr w:type="spellEnd"/>
      <w:r w:rsidRPr="00EE4D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4D0F">
        <w:rPr>
          <w:rFonts w:ascii="Times New Roman" w:hAnsi="Times New Roman" w:cs="Times New Roman"/>
          <w:b/>
          <w:sz w:val="24"/>
          <w:szCs w:val="24"/>
        </w:rPr>
        <w:t>Theory</w:t>
      </w:r>
      <w:proofErr w:type="spellEnd"/>
    </w:p>
    <w:p w:rsidR="00AB3BED" w:rsidRPr="00EE4D0F" w:rsidRDefault="00AB3BED" w:rsidP="002C2A06">
      <w:pPr>
        <w:spacing w:before="360"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4D0F">
        <w:rPr>
          <w:rFonts w:ascii="Times New Roman" w:hAnsi="Times New Roman" w:cs="Times New Roman"/>
          <w:sz w:val="24"/>
          <w:szCs w:val="24"/>
        </w:rPr>
        <w:t>Values</w:t>
      </w:r>
      <w:proofErr w:type="spellEnd"/>
      <w:r w:rsidRPr="00EE4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D0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E4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D0F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EE4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D0F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EE4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D0F">
        <w:rPr>
          <w:rFonts w:ascii="Times New Roman" w:hAnsi="Times New Roman" w:cs="Times New Roman"/>
          <w:sz w:val="24"/>
          <w:szCs w:val="24"/>
        </w:rPr>
        <w:t>macro-sociological</w:t>
      </w:r>
      <w:proofErr w:type="spellEnd"/>
      <w:r w:rsidRPr="00EE4D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4D0F">
        <w:rPr>
          <w:rFonts w:ascii="Times New Roman" w:hAnsi="Times New Roman" w:cs="Times New Roman"/>
          <w:sz w:val="24"/>
          <w:szCs w:val="24"/>
        </w:rPr>
        <w:t>processes</w:t>
      </w:r>
      <w:proofErr w:type="gramEnd"/>
      <w:r w:rsidRPr="00EE4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D0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E4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D0F">
        <w:rPr>
          <w:rFonts w:ascii="Times New Roman" w:hAnsi="Times New Roman" w:cs="Times New Roman"/>
          <w:sz w:val="24"/>
          <w:szCs w:val="24"/>
        </w:rPr>
        <w:t>formations</w:t>
      </w:r>
      <w:proofErr w:type="spellEnd"/>
      <w:r w:rsidRPr="00EE4D0F">
        <w:rPr>
          <w:rFonts w:ascii="Times New Roman" w:hAnsi="Times New Roman" w:cs="Times New Roman"/>
          <w:sz w:val="24"/>
          <w:szCs w:val="24"/>
        </w:rPr>
        <w:t xml:space="preserve"> / BOURRICAUD, François</w:t>
      </w:r>
    </w:p>
    <w:p w:rsidR="00AB3BED" w:rsidRPr="00EE4D0F" w:rsidRDefault="00AB3BED" w:rsidP="002C2A06">
      <w:pPr>
        <w:spacing w:before="360"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4D0F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EE4D0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E4D0F">
        <w:rPr>
          <w:rFonts w:ascii="Times New Roman" w:hAnsi="Times New Roman" w:cs="Times New Roman"/>
          <w:sz w:val="24"/>
          <w:szCs w:val="24"/>
        </w:rPr>
        <w:t>Macro-Sociological</w:t>
      </w:r>
      <w:proofErr w:type="spellEnd"/>
      <w:r w:rsidRPr="00EE4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D0F">
        <w:rPr>
          <w:rFonts w:ascii="Times New Roman" w:hAnsi="Times New Roman" w:cs="Times New Roman"/>
          <w:sz w:val="24"/>
          <w:szCs w:val="24"/>
        </w:rPr>
        <w:t>Theory</w:t>
      </w:r>
      <w:proofErr w:type="spellEnd"/>
      <w:r w:rsidRPr="00EE4D0F">
        <w:rPr>
          <w:rFonts w:ascii="Times New Roman" w:hAnsi="Times New Roman" w:cs="Times New Roman"/>
          <w:sz w:val="24"/>
          <w:szCs w:val="24"/>
        </w:rPr>
        <w:t xml:space="preserve"> / ed. S.N. </w:t>
      </w:r>
      <w:proofErr w:type="spellStart"/>
      <w:r w:rsidRPr="00EE4D0F">
        <w:rPr>
          <w:rFonts w:ascii="Times New Roman" w:hAnsi="Times New Roman" w:cs="Times New Roman"/>
          <w:sz w:val="24"/>
          <w:szCs w:val="24"/>
        </w:rPr>
        <w:t>Eisenstad</w:t>
      </w:r>
      <w:proofErr w:type="spellEnd"/>
      <w:r w:rsidRPr="00EE4D0F">
        <w:rPr>
          <w:rFonts w:ascii="Times New Roman" w:hAnsi="Times New Roman" w:cs="Times New Roman"/>
          <w:sz w:val="24"/>
          <w:szCs w:val="24"/>
        </w:rPr>
        <w:t xml:space="preserve">, H.J. </w:t>
      </w:r>
      <w:proofErr w:type="spellStart"/>
      <w:r w:rsidRPr="00EE4D0F">
        <w:rPr>
          <w:rFonts w:ascii="Times New Roman" w:hAnsi="Times New Roman" w:cs="Times New Roman"/>
          <w:sz w:val="24"/>
          <w:szCs w:val="24"/>
        </w:rPr>
        <w:t>Helle</w:t>
      </w:r>
      <w:proofErr w:type="spellEnd"/>
      <w:r w:rsidRPr="00EE4D0F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EE4D0F">
        <w:rPr>
          <w:rFonts w:ascii="Times New Roman" w:hAnsi="Times New Roman" w:cs="Times New Roman"/>
          <w:sz w:val="24"/>
          <w:szCs w:val="24"/>
        </w:rPr>
        <w:t>Berverly</w:t>
      </w:r>
      <w:proofErr w:type="spellEnd"/>
      <w:r w:rsidRPr="00EE4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D0F">
        <w:rPr>
          <w:rFonts w:ascii="Times New Roman" w:hAnsi="Times New Roman" w:cs="Times New Roman"/>
          <w:sz w:val="24"/>
          <w:szCs w:val="24"/>
        </w:rPr>
        <w:t>Hills</w:t>
      </w:r>
      <w:proofErr w:type="spellEnd"/>
      <w:r w:rsidRPr="00EE4D0F">
        <w:rPr>
          <w:rFonts w:ascii="Times New Roman" w:hAnsi="Times New Roman" w:cs="Times New Roman"/>
          <w:sz w:val="24"/>
          <w:szCs w:val="24"/>
        </w:rPr>
        <w:t>: SAGE; co.1985. – vol. I; p. 89-102</w:t>
      </w:r>
    </w:p>
    <w:p w:rsidR="00AB3BED" w:rsidRPr="00EE4D0F" w:rsidRDefault="00AB3BED" w:rsidP="002C2A06">
      <w:pPr>
        <w:spacing w:before="360"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D0F">
        <w:rPr>
          <w:rFonts w:ascii="Times New Roman" w:hAnsi="Times New Roman" w:cs="Times New Roman"/>
          <w:sz w:val="24"/>
          <w:szCs w:val="24"/>
        </w:rPr>
        <w:t>ISBN: 0-80399712-4</w:t>
      </w:r>
    </w:p>
    <w:p w:rsidR="00AB3BED" w:rsidRPr="00EE4D0F" w:rsidRDefault="00AB3BED" w:rsidP="002C2A06">
      <w:pPr>
        <w:spacing w:before="360"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D0F">
        <w:rPr>
          <w:rFonts w:ascii="Times New Roman" w:hAnsi="Times New Roman" w:cs="Times New Roman"/>
          <w:sz w:val="24"/>
          <w:szCs w:val="24"/>
        </w:rPr>
        <w:t xml:space="preserve">I – </w:t>
      </w:r>
      <w:proofErr w:type="spellStart"/>
      <w:r w:rsidRPr="00EE4D0F">
        <w:rPr>
          <w:rFonts w:ascii="Times New Roman" w:hAnsi="Times New Roman" w:cs="Times New Roman"/>
          <w:sz w:val="24"/>
          <w:szCs w:val="24"/>
        </w:rPr>
        <w:t>Tít.parte</w:t>
      </w:r>
      <w:proofErr w:type="spellEnd"/>
      <w:r w:rsidRPr="00EE4D0F">
        <w:rPr>
          <w:rFonts w:ascii="Times New Roman" w:hAnsi="Times New Roman" w:cs="Times New Roman"/>
          <w:sz w:val="24"/>
          <w:szCs w:val="24"/>
        </w:rPr>
        <w:t xml:space="preserve"> componente</w:t>
      </w:r>
    </w:p>
    <w:p w:rsidR="00E80070" w:rsidRPr="00EE4D0F" w:rsidRDefault="00AB3BED" w:rsidP="002C2A06">
      <w:pPr>
        <w:spacing w:before="360"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D0F">
        <w:rPr>
          <w:rFonts w:ascii="Times New Roman" w:hAnsi="Times New Roman" w:cs="Times New Roman"/>
          <w:sz w:val="24"/>
          <w:szCs w:val="24"/>
        </w:rPr>
        <w:t xml:space="preserve">II – </w:t>
      </w:r>
      <w:r w:rsidRPr="00EE4D0F">
        <w:rPr>
          <w:rFonts w:ascii="Times New Roman" w:hAnsi="Times New Roman" w:cs="Times New Roman"/>
          <w:sz w:val="24"/>
          <w:szCs w:val="24"/>
        </w:rPr>
        <w:t>BOURRICAUD, François</w:t>
      </w:r>
      <w:r w:rsidRPr="00EE4D0F">
        <w:rPr>
          <w:rFonts w:ascii="Times New Roman" w:hAnsi="Times New Roman" w:cs="Times New Roman"/>
          <w:sz w:val="24"/>
          <w:szCs w:val="24"/>
        </w:rPr>
        <w:t>, aut.</w:t>
      </w:r>
    </w:p>
    <w:p w:rsidR="00AB3BED" w:rsidRPr="00EE4D0F" w:rsidRDefault="00AB3BED" w:rsidP="002C2A06">
      <w:pPr>
        <w:spacing w:before="360"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D0F">
        <w:rPr>
          <w:rFonts w:ascii="Times New Roman" w:hAnsi="Times New Roman" w:cs="Times New Roman"/>
          <w:sz w:val="24"/>
          <w:szCs w:val="24"/>
        </w:rPr>
        <w:t xml:space="preserve">III - S.N. </w:t>
      </w:r>
      <w:proofErr w:type="spellStart"/>
      <w:r w:rsidRPr="00EE4D0F">
        <w:rPr>
          <w:rFonts w:ascii="Times New Roman" w:hAnsi="Times New Roman" w:cs="Times New Roman"/>
          <w:sz w:val="24"/>
          <w:szCs w:val="24"/>
        </w:rPr>
        <w:t>Eisenstad</w:t>
      </w:r>
      <w:proofErr w:type="spellEnd"/>
      <w:r w:rsidRPr="00EE4D0F">
        <w:rPr>
          <w:rFonts w:ascii="Times New Roman" w:hAnsi="Times New Roman" w:cs="Times New Roman"/>
          <w:sz w:val="24"/>
          <w:szCs w:val="24"/>
        </w:rPr>
        <w:t>, ed</w:t>
      </w:r>
    </w:p>
    <w:p w:rsidR="00AB3BED" w:rsidRPr="00EE4D0F" w:rsidRDefault="00AB3BED" w:rsidP="002C2A06">
      <w:pPr>
        <w:spacing w:before="360"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D0F">
        <w:rPr>
          <w:rFonts w:ascii="Times New Roman" w:hAnsi="Times New Roman" w:cs="Times New Roman"/>
          <w:sz w:val="24"/>
          <w:szCs w:val="24"/>
        </w:rPr>
        <w:t xml:space="preserve">IV - </w:t>
      </w:r>
      <w:r w:rsidRPr="00EE4D0F">
        <w:rPr>
          <w:rFonts w:ascii="Times New Roman" w:hAnsi="Times New Roman" w:cs="Times New Roman"/>
          <w:sz w:val="24"/>
          <w:szCs w:val="24"/>
        </w:rPr>
        <w:t xml:space="preserve">H.J. </w:t>
      </w:r>
      <w:proofErr w:type="spellStart"/>
      <w:r w:rsidRPr="00EE4D0F">
        <w:rPr>
          <w:rFonts w:ascii="Times New Roman" w:hAnsi="Times New Roman" w:cs="Times New Roman"/>
          <w:sz w:val="24"/>
          <w:szCs w:val="24"/>
        </w:rPr>
        <w:t>Helle</w:t>
      </w:r>
      <w:proofErr w:type="spellEnd"/>
      <w:r w:rsidRPr="00EE4D0F">
        <w:rPr>
          <w:rFonts w:ascii="Times New Roman" w:hAnsi="Times New Roman" w:cs="Times New Roman"/>
          <w:sz w:val="24"/>
          <w:szCs w:val="24"/>
        </w:rPr>
        <w:t>, ed.</w:t>
      </w:r>
    </w:p>
    <w:sectPr w:rsidR="00AB3BED" w:rsidRPr="00EE4D0F" w:rsidSect="007951BE">
      <w:headerReference w:type="default" r:id="rId11"/>
      <w:footerReference w:type="default" r:id="rId12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9BE" w:rsidRDefault="00F719BE" w:rsidP="0053106C">
      <w:pPr>
        <w:spacing w:after="0" w:line="240" w:lineRule="auto"/>
      </w:pPr>
      <w:r>
        <w:separator/>
      </w:r>
    </w:p>
  </w:endnote>
  <w:endnote w:type="continuationSeparator" w:id="0">
    <w:p w:rsidR="00F719BE" w:rsidRDefault="00F719BE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6C" w:rsidRDefault="007951BE" w:rsidP="0053106C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</w:t>
    </w:r>
    <w:r w:rsidR="0053106C">
      <w:rPr>
        <w:rFonts w:ascii="Times New Roman" w:hAnsi="Times New Roman" w:cs="Times New Roman"/>
        <w:sz w:val="24"/>
        <w:szCs w:val="24"/>
      </w:rPr>
      <w:t>º Semestre 2010 - 2011</w:t>
    </w:r>
    <w:r w:rsidR="0053106C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Pr="007951BE">
      <w:rPr>
        <w:rFonts w:ascii="Times New Roman" w:hAnsi="Times New Roman" w:cs="Times New Roman"/>
        <w:sz w:val="24"/>
        <w:szCs w:val="24"/>
      </w:rPr>
      <w:t xml:space="preserve">Pág. </w:t>
    </w:r>
    <w:r w:rsidRPr="007951BE">
      <w:rPr>
        <w:rFonts w:ascii="Times New Roman" w:hAnsi="Times New Roman" w:cs="Times New Roman"/>
        <w:sz w:val="24"/>
        <w:szCs w:val="24"/>
      </w:rPr>
      <w:fldChar w:fldCharType="begin"/>
    </w:r>
    <w:r w:rsidRPr="007951BE">
      <w:rPr>
        <w:rFonts w:ascii="Times New Roman" w:hAnsi="Times New Roman" w:cs="Times New Roman"/>
        <w:sz w:val="24"/>
        <w:szCs w:val="24"/>
      </w:rPr>
      <w:instrText xml:space="preserve"> PAGE  \* Arabic  \* MERGEFORMAT </w:instrText>
    </w:r>
    <w:r w:rsidRPr="007951BE">
      <w:rPr>
        <w:rFonts w:ascii="Times New Roman" w:hAnsi="Times New Roman" w:cs="Times New Roman"/>
        <w:sz w:val="24"/>
        <w:szCs w:val="24"/>
      </w:rPr>
      <w:fldChar w:fldCharType="separate"/>
    </w:r>
    <w:r w:rsidR="005C4C58">
      <w:rPr>
        <w:rFonts w:ascii="Times New Roman" w:hAnsi="Times New Roman" w:cs="Times New Roman"/>
        <w:noProof/>
        <w:sz w:val="24"/>
        <w:szCs w:val="24"/>
      </w:rPr>
      <w:t>1</w:t>
    </w:r>
    <w:r w:rsidRPr="007951BE">
      <w:rPr>
        <w:rFonts w:ascii="Times New Roman" w:hAnsi="Times New Roman" w:cs="Times New Roman"/>
        <w:sz w:val="24"/>
        <w:szCs w:val="24"/>
      </w:rPr>
      <w:fldChar w:fldCharType="end"/>
    </w:r>
    <w:r w:rsidRPr="007951BE">
      <w:rPr>
        <w:rFonts w:ascii="Times New Roman" w:hAnsi="Times New Roman" w:cs="Times New Roman"/>
        <w:sz w:val="24"/>
        <w:szCs w:val="24"/>
      </w:rPr>
      <w:t xml:space="preserve"> </w:t>
    </w:r>
    <w:proofErr w:type="gramStart"/>
    <w:r w:rsidRPr="007951BE">
      <w:rPr>
        <w:rFonts w:ascii="Times New Roman" w:hAnsi="Times New Roman" w:cs="Times New Roman"/>
        <w:sz w:val="24"/>
        <w:szCs w:val="24"/>
      </w:rPr>
      <w:t>de</w:t>
    </w:r>
    <w:proofErr w:type="gramEnd"/>
    <w:r w:rsidRPr="007951BE">
      <w:rPr>
        <w:rFonts w:ascii="Times New Roman" w:hAnsi="Times New Roman" w:cs="Times New Roman"/>
        <w:sz w:val="24"/>
        <w:szCs w:val="24"/>
      </w:rPr>
      <w:t xml:space="preserve"> </w:t>
    </w:r>
    <w:r w:rsidRPr="007951BE">
      <w:rPr>
        <w:rFonts w:ascii="Times New Roman" w:hAnsi="Times New Roman" w:cs="Times New Roman"/>
        <w:sz w:val="24"/>
        <w:szCs w:val="24"/>
      </w:rPr>
      <w:fldChar w:fldCharType="begin"/>
    </w:r>
    <w:r w:rsidRPr="007951BE">
      <w:rPr>
        <w:rFonts w:ascii="Times New Roman" w:hAnsi="Times New Roman" w:cs="Times New Roman"/>
        <w:sz w:val="24"/>
        <w:szCs w:val="24"/>
      </w:rPr>
      <w:instrText xml:space="preserve"> NUMPAGES  \* Arabic  \* MERGEFORMAT </w:instrText>
    </w:r>
    <w:r w:rsidRPr="007951BE">
      <w:rPr>
        <w:rFonts w:ascii="Times New Roman" w:hAnsi="Times New Roman" w:cs="Times New Roman"/>
        <w:sz w:val="24"/>
        <w:szCs w:val="24"/>
      </w:rPr>
      <w:fldChar w:fldCharType="separate"/>
    </w:r>
    <w:r w:rsidR="005C4C58">
      <w:rPr>
        <w:rFonts w:ascii="Times New Roman" w:hAnsi="Times New Roman" w:cs="Times New Roman"/>
        <w:noProof/>
        <w:sz w:val="24"/>
        <w:szCs w:val="24"/>
      </w:rPr>
      <w:t>2</w:t>
    </w:r>
    <w:r w:rsidRPr="007951BE">
      <w:rPr>
        <w:rFonts w:ascii="Times New Roman" w:hAnsi="Times New Roman" w:cs="Times New Roman"/>
        <w:sz w:val="24"/>
        <w:szCs w:val="24"/>
      </w:rPr>
      <w:fldChar w:fldCharType="end"/>
    </w:r>
  </w:p>
  <w:p w:rsidR="0053106C" w:rsidRDefault="005310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9BE" w:rsidRDefault="00F719BE" w:rsidP="0053106C">
      <w:pPr>
        <w:spacing w:after="0" w:line="240" w:lineRule="auto"/>
      </w:pPr>
      <w:r>
        <w:separator/>
      </w:r>
    </w:p>
  </w:footnote>
  <w:footnote w:type="continuationSeparator" w:id="0">
    <w:p w:rsidR="00F719BE" w:rsidRDefault="00F719BE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A7D" w:rsidRPr="00E73464" w:rsidRDefault="00E73464" w:rsidP="00E73464">
    <w:pPr>
      <w:pStyle w:val="Header"/>
    </w:pPr>
    <w:r>
      <w:t>ALD II – ANÁLISE E LINGUAGENS DOCUMENTAIS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9" type="#_x0000_t75" style="width:3in;height:3in" o:bullet="t"/>
    </w:pict>
  </w:numPicBullet>
  <w:numPicBullet w:numPicBulletId="1">
    <w:pict>
      <v:shape id="_x0000_i1240" type="#_x0000_t75" style="width:3in;height:3in" o:bullet="t"/>
    </w:pict>
  </w:numPicBullet>
  <w:numPicBullet w:numPicBulletId="2">
    <w:pict>
      <v:shape id="_x0000_i1241" type="#_x0000_t75" style="width:3in;height:3in" o:bullet="t"/>
    </w:pict>
  </w:numPicBullet>
  <w:numPicBullet w:numPicBulletId="3">
    <w:pict>
      <v:shape id="_x0000_i1242" type="#_x0000_t75" style="width:3in;height:3in" o:bullet="t"/>
    </w:pict>
  </w:numPicBullet>
  <w:numPicBullet w:numPicBulletId="4">
    <w:pict>
      <v:shape id="_x0000_i1243" type="#_x0000_t75" style="width:3in;height:3in" o:bullet="t"/>
    </w:pict>
  </w:numPicBullet>
  <w:abstractNum w:abstractNumId="0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733F54"/>
    <w:multiLevelType w:val="multilevel"/>
    <w:tmpl w:val="8E48C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CB747D"/>
    <w:multiLevelType w:val="multilevel"/>
    <w:tmpl w:val="65FAA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B45"/>
    <w:rsid w:val="000535A3"/>
    <w:rsid w:val="00082830"/>
    <w:rsid w:val="000E6CE1"/>
    <w:rsid w:val="001A57DC"/>
    <w:rsid w:val="001F25B2"/>
    <w:rsid w:val="0020559F"/>
    <w:rsid w:val="00216E51"/>
    <w:rsid w:val="0022009E"/>
    <w:rsid w:val="002C2A06"/>
    <w:rsid w:val="002E6242"/>
    <w:rsid w:val="003639D3"/>
    <w:rsid w:val="00393158"/>
    <w:rsid w:val="003A3A30"/>
    <w:rsid w:val="003D7883"/>
    <w:rsid w:val="003E08E0"/>
    <w:rsid w:val="0042180E"/>
    <w:rsid w:val="00425774"/>
    <w:rsid w:val="00427A7D"/>
    <w:rsid w:val="004C6BE7"/>
    <w:rsid w:val="0053106C"/>
    <w:rsid w:val="00550E3E"/>
    <w:rsid w:val="005C4C58"/>
    <w:rsid w:val="005F09B8"/>
    <w:rsid w:val="006112A1"/>
    <w:rsid w:val="006319C5"/>
    <w:rsid w:val="00683B45"/>
    <w:rsid w:val="00724B73"/>
    <w:rsid w:val="00726921"/>
    <w:rsid w:val="00777B80"/>
    <w:rsid w:val="007951BE"/>
    <w:rsid w:val="007C5B29"/>
    <w:rsid w:val="00886DC0"/>
    <w:rsid w:val="008A081D"/>
    <w:rsid w:val="008E5477"/>
    <w:rsid w:val="00922676"/>
    <w:rsid w:val="00952834"/>
    <w:rsid w:val="00980036"/>
    <w:rsid w:val="009E2529"/>
    <w:rsid w:val="009E415B"/>
    <w:rsid w:val="009F7C9A"/>
    <w:rsid w:val="00A51C66"/>
    <w:rsid w:val="00AB3BED"/>
    <w:rsid w:val="00B27878"/>
    <w:rsid w:val="00BD5305"/>
    <w:rsid w:val="00C32169"/>
    <w:rsid w:val="00C556A3"/>
    <w:rsid w:val="00CE7255"/>
    <w:rsid w:val="00D05AAB"/>
    <w:rsid w:val="00D4153F"/>
    <w:rsid w:val="00DD7F41"/>
    <w:rsid w:val="00E73464"/>
    <w:rsid w:val="00E80070"/>
    <w:rsid w:val="00EE4D0F"/>
    <w:rsid w:val="00F719BE"/>
    <w:rsid w:val="00F92D48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2A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paragraph" w:styleId="Title">
    <w:name w:val="Title"/>
    <w:basedOn w:val="Normal"/>
    <w:next w:val="Normal"/>
    <w:link w:val="TitleChar"/>
    <w:uiPriority w:val="10"/>
    <w:qFormat/>
    <w:rsid w:val="002C2A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2A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C2A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2A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paragraph" w:styleId="Title">
    <w:name w:val="Title"/>
    <w:basedOn w:val="Normal"/>
    <w:next w:val="Normal"/>
    <w:link w:val="TitleChar"/>
    <w:uiPriority w:val="10"/>
    <w:qFormat/>
    <w:rsid w:val="002C2A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2A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C2A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8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4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3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8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2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0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3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8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3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9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7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5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9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6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odle.univ-ab.pt/moodle/file.php/27101/Partescomponentes/PcomponentesPoliticaseducativas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oodle.univ-ab.pt/moodle/file.php/27101/Partescomponentes/PcomponentesPraticalwork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odle.univ-ab.pt/moodle/file.php/27101/Partescomponentes/PcomponentesEuropaAmerica.pdf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ca\AppData\Roaming\Microsoft\Templates\UAb%20ALD%202nd%20Semestr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UAb ALD 2nd Semestre.dotm</Template>
  <TotalTime>26</TotalTime>
  <Pages>2</Pages>
  <Words>292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José Estêvão Cabrita</dc:creator>
  <cp:lastModifiedBy>António José Estêvão Cabrita</cp:lastModifiedBy>
  <cp:revision>5</cp:revision>
  <cp:lastPrinted>2011-03-21T00:56:00Z</cp:lastPrinted>
  <dcterms:created xsi:type="dcterms:W3CDTF">2011-03-21T00:31:00Z</dcterms:created>
  <dcterms:modified xsi:type="dcterms:W3CDTF">2011-03-21T00:56:00Z</dcterms:modified>
</cp:coreProperties>
</file>