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8C" w:rsidRDefault="00471B8C" w:rsidP="00471B8C">
      <w:bookmarkStart w:id="0" w:name="_GoBack"/>
      <w:bookmarkEnd w:id="0"/>
    </w:p>
    <w:p w:rsidR="00471B8C" w:rsidRPr="00471B8C" w:rsidRDefault="00471B8C" w:rsidP="00471B8C">
      <w:pPr>
        <w:jc w:val="center"/>
        <w:rPr>
          <w:b/>
        </w:rPr>
      </w:pPr>
      <w:r w:rsidRPr="00471B8C">
        <w:rPr>
          <w:b/>
        </w:rPr>
        <w:t>EUROVOC</w:t>
      </w:r>
    </w:p>
    <w:p w:rsidR="00471B8C" w:rsidRPr="00471B8C" w:rsidRDefault="00471B8C" w:rsidP="00471B8C"/>
    <w:sdt>
      <w:sdtPr>
        <w:rPr>
          <w:b/>
          <w:bCs/>
        </w:rPr>
        <w:id w:val="-1920476038"/>
        <w:docPartObj>
          <w:docPartGallery w:val="Table of Contents"/>
          <w:docPartUnique/>
        </w:docPartObj>
      </w:sdtPr>
      <w:sdtEndPr>
        <w:rPr>
          <w:b w:val="0"/>
          <w:bCs w:val="0"/>
          <w:noProof/>
        </w:rPr>
      </w:sdtEndPr>
      <w:sdtContent>
        <w:p w:rsidR="00471B8C" w:rsidRPr="00471B8C" w:rsidRDefault="00471B8C" w:rsidP="00471B8C"/>
        <w:p w:rsidR="0043704A" w:rsidRDefault="0043704A">
          <w:pPr>
            <w:pStyle w:val="TOCHeading"/>
          </w:pPr>
          <w:r>
            <w:t>Table of Contents</w:t>
          </w:r>
        </w:p>
        <w:p w:rsidR="00471B8C" w:rsidRDefault="0043704A">
          <w:pPr>
            <w:pStyle w:val="TOC2"/>
            <w:tabs>
              <w:tab w:val="right" w:leader="dot" w:pos="9060"/>
            </w:tabs>
            <w:rPr>
              <w:noProof/>
              <w:lang w:val="pt-PT" w:eastAsia="pt-P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16768493" w:history="1">
            <w:r w:rsidR="00471B8C" w:rsidRPr="006E2DBB">
              <w:rPr>
                <w:rStyle w:val="Hyperlink"/>
                <w:noProof/>
              </w:rPr>
              <w:t>Tesauro EUROVOC</w:t>
            </w:r>
            <w:r w:rsidR="00471B8C">
              <w:rPr>
                <w:noProof/>
                <w:webHidden/>
              </w:rPr>
              <w:tab/>
            </w:r>
            <w:r w:rsidR="00471B8C">
              <w:rPr>
                <w:noProof/>
                <w:webHidden/>
              </w:rPr>
              <w:fldChar w:fldCharType="begin"/>
            </w:r>
            <w:r w:rsidR="00471B8C">
              <w:rPr>
                <w:noProof/>
                <w:webHidden/>
              </w:rPr>
              <w:instrText xml:space="preserve"> PAGEREF _Toc316768493 \h </w:instrText>
            </w:r>
            <w:r w:rsidR="00471B8C">
              <w:rPr>
                <w:noProof/>
                <w:webHidden/>
              </w:rPr>
            </w:r>
            <w:r w:rsidR="00471B8C">
              <w:rPr>
                <w:noProof/>
                <w:webHidden/>
              </w:rPr>
              <w:fldChar w:fldCharType="separate"/>
            </w:r>
            <w:r w:rsidR="00471B8C">
              <w:rPr>
                <w:noProof/>
                <w:webHidden/>
              </w:rPr>
              <w:t>2</w:t>
            </w:r>
            <w:r w:rsidR="00471B8C">
              <w:rPr>
                <w:noProof/>
                <w:webHidden/>
              </w:rPr>
              <w:fldChar w:fldCharType="end"/>
            </w:r>
          </w:hyperlink>
        </w:p>
        <w:p w:rsidR="00471B8C" w:rsidRDefault="00471B8C">
          <w:pPr>
            <w:pStyle w:val="TOC3"/>
            <w:tabs>
              <w:tab w:val="right" w:leader="dot" w:pos="9060"/>
            </w:tabs>
            <w:rPr>
              <w:noProof/>
              <w:lang w:val="pt-PT" w:eastAsia="pt-PT"/>
            </w:rPr>
          </w:pPr>
          <w:hyperlink w:anchor="_Toc316768494" w:history="1">
            <w:r w:rsidRPr="006E2DBB">
              <w:rPr>
                <w:rStyle w:val="Hyperlink"/>
                <w:noProof/>
              </w:rPr>
              <w:t>Estrutura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_Toc316768494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1B8C" w:rsidRDefault="00471B8C">
          <w:pPr>
            <w:pStyle w:val="TOC3"/>
            <w:tabs>
              <w:tab w:val="right" w:leader="dot" w:pos="9060"/>
            </w:tabs>
            <w:rPr>
              <w:noProof/>
              <w:lang w:val="pt-PT" w:eastAsia="pt-PT"/>
            </w:rPr>
          </w:pPr>
          <w:hyperlink w:anchor="_Toc316768495" w:history="1">
            <w:r w:rsidRPr="006E2DBB">
              <w:rPr>
                <w:rStyle w:val="Hyperlink"/>
                <w:noProof/>
              </w:rPr>
              <w:t>Conselhos de utilização: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_Toc316768495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1B8C" w:rsidRDefault="00471B8C">
          <w:pPr>
            <w:pStyle w:val="TOC3"/>
            <w:tabs>
              <w:tab w:val="right" w:leader="dot" w:pos="9060"/>
            </w:tabs>
            <w:rPr>
              <w:noProof/>
              <w:lang w:val="pt-PT" w:eastAsia="pt-PT"/>
            </w:rPr>
          </w:pPr>
          <w:hyperlink w:anchor="_Toc316768496" w:history="1">
            <w:r w:rsidRPr="006E2DBB">
              <w:rPr>
                <w:rStyle w:val="Hyperlink"/>
                <w:noProof/>
              </w:rPr>
              <w:t>Na prática a indexação realiza-se da seguinte forma: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_Toc316768496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1B8C" w:rsidRDefault="00471B8C">
          <w:pPr>
            <w:pStyle w:val="TOC3"/>
            <w:tabs>
              <w:tab w:val="right" w:leader="dot" w:pos="9060"/>
            </w:tabs>
            <w:rPr>
              <w:noProof/>
              <w:lang w:val="pt-PT" w:eastAsia="pt-PT"/>
            </w:rPr>
          </w:pPr>
          <w:hyperlink w:anchor="_Toc316768497" w:history="1">
            <w:r w:rsidRPr="006E2DBB">
              <w:rPr>
                <w:rStyle w:val="Hyperlink"/>
                <w:noProof/>
              </w:rPr>
              <w:t>A representação dos conceitos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_Toc316768497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1B8C" w:rsidRDefault="00471B8C">
          <w:pPr>
            <w:pStyle w:val="TOC3"/>
            <w:tabs>
              <w:tab w:val="right" w:leader="dot" w:pos="9060"/>
            </w:tabs>
            <w:rPr>
              <w:noProof/>
              <w:lang w:val="pt-PT" w:eastAsia="pt-PT"/>
            </w:rPr>
          </w:pPr>
          <w:hyperlink w:anchor="_Toc316768498" w:history="1">
            <w:r w:rsidRPr="006E2DBB">
              <w:rPr>
                <w:rStyle w:val="Hyperlink"/>
                <w:noProof/>
              </w:rPr>
              <w:t>A selectividade da indexação: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_Toc316768498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1B8C" w:rsidRDefault="00471B8C">
          <w:pPr>
            <w:pStyle w:val="TOC3"/>
            <w:tabs>
              <w:tab w:val="right" w:leader="dot" w:pos="9060"/>
            </w:tabs>
            <w:rPr>
              <w:noProof/>
              <w:lang w:val="pt-PT" w:eastAsia="pt-PT"/>
            </w:rPr>
          </w:pPr>
          <w:hyperlink w:anchor="_Toc316768499" w:history="1">
            <w:r w:rsidRPr="006E2DBB">
              <w:rPr>
                <w:rStyle w:val="Hyperlink"/>
                <w:noProof/>
              </w:rPr>
              <w:t>A exaustividade é condicionada: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_Toc316768499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1B8C" w:rsidRDefault="00471B8C">
          <w:pPr>
            <w:pStyle w:val="TOC3"/>
            <w:tabs>
              <w:tab w:val="right" w:leader="dot" w:pos="9060"/>
            </w:tabs>
            <w:rPr>
              <w:noProof/>
              <w:lang w:val="pt-PT" w:eastAsia="pt-PT"/>
            </w:rPr>
          </w:pPr>
          <w:hyperlink w:anchor="_Toc316768500" w:history="1">
            <w:r w:rsidRPr="006E2DBB">
              <w:rPr>
                <w:rStyle w:val="Hyperlink"/>
                <w:noProof/>
              </w:rPr>
              <w:t>A especificidade da indexação depende, igualmente: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_Toc316768500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1B8C" w:rsidRDefault="00471B8C">
          <w:pPr>
            <w:pStyle w:val="TOC3"/>
            <w:tabs>
              <w:tab w:val="right" w:leader="dot" w:pos="9060"/>
            </w:tabs>
            <w:rPr>
              <w:noProof/>
              <w:lang w:val="pt-PT" w:eastAsia="pt-PT"/>
            </w:rPr>
          </w:pPr>
          <w:hyperlink w:anchor="_Toc316768501" w:history="1">
            <w:r w:rsidRPr="006E2DBB">
              <w:rPr>
                <w:rStyle w:val="Hyperlink"/>
                <w:noProof/>
              </w:rPr>
              <w:t>Vantagens e limitações da utilização do EUROVOC na indexação por assuntos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_Toc316768501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704A" w:rsidRDefault="0043704A">
          <w:r>
            <w:rPr>
              <w:b/>
              <w:bCs/>
              <w:noProof/>
            </w:rPr>
            <w:fldChar w:fldCharType="end"/>
          </w:r>
        </w:p>
      </w:sdtContent>
    </w:sdt>
    <w:p w:rsidR="0043704A" w:rsidRDefault="0043704A">
      <w:pPr>
        <w:rPr>
          <w:rFonts w:eastAsia="Times New Roman"/>
        </w:rPr>
      </w:pPr>
      <w:r>
        <w:br w:type="page"/>
      </w:r>
    </w:p>
    <w:p w:rsidR="00E67E0D" w:rsidRPr="00E67E0D" w:rsidRDefault="00E67E0D" w:rsidP="00AC402F">
      <w:pPr>
        <w:pStyle w:val="Heading2"/>
        <w:spacing w:before="0" w:line="360" w:lineRule="auto"/>
      </w:pPr>
      <w:bookmarkStart w:id="1" w:name="_Toc316768493"/>
      <w:r w:rsidRPr="00E67E0D">
        <w:lastRenderedPageBreak/>
        <w:t>Tesauro EUROVOC</w:t>
      </w:r>
      <w:bookmarkEnd w:id="1"/>
      <w:r w:rsidRPr="00E67E0D">
        <w:t xml:space="preserve"> </w:t>
      </w:r>
    </w:p>
    <w:p w:rsidR="00A2487A" w:rsidRPr="00A2487A" w:rsidRDefault="00A2487A" w:rsidP="00AC402F">
      <w:pPr>
        <w:pStyle w:val="Heading3"/>
        <w:spacing w:before="0" w:line="360" w:lineRule="auto"/>
      </w:pPr>
      <w:bookmarkStart w:id="2" w:name="_Toc316768494"/>
      <w:r w:rsidRPr="00A2487A">
        <w:t>Estrutura</w:t>
      </w:r>
      <w:bookmarkEnd w:id="2"/>
      <w:r w:rsidRPr="00A2487A">
        <w:t xml:space="preserve"> </w:t>
      </w:r>
    </w:p>
    <w:p w:rsidR="00A2487A" w:rsidRPr="00A2487A" w:rsidRDefault="00C26915" w:rsidP="00C26915">
      <w:pPr>
        <w:spacing w:after="0" w:line="360" w:lineRule="auto"/>
        <w:ind w:firstLine="426"/>
      </w:pPr>
      <w:r>
        <w:t>E</w:t>
      </w:r>
      <w:r w:rsidR="00A2487A" w:rsidRPr="00A2487A">
        <w:t xml:space="preserve">ncontra-se estruturado de modo genérico, segundo uma classificação em dois níveis: </w:t>
      </w:r>
    </w:p>
    <w:p w:rsidR="00A2487A" w:rsidRPr="00A2487A" w:rsidRDefault="00A2487A" w:rsidP="00471B8C">
      <w:pPr>
        <w:pStyle w:val="ListParagraph"/>
        <w:numPr>
          <w:ilvl w:val="0"/>
          <w:numId w:val="42"/>
        </w:numPr>
        <w:spacing w:after="0" w:line="360" w:lineRule="auto"/>
        <w:ind w:hanging="357"/>
      </w:pPr>
      <w:r w:rsidRPr="00A2487A">
        <w:rPr>
          <w:b/>
          <w:bCs/>
        </w:rPr>
        <w:t>Domínios</w:t>
      </w:r>
      <w:r w:rsidRPr="00A2487A">
        <w:t xml:space="preserve">, identificados por um número de dois algarismos e impressos em maiúsculas: </w:t>
      </w:r>
    </w:p>
    <w:p w:rsidR="00A2487A" w:rsidRPr="00A2487A" w:rsidRDefault="00F835EC" w:rsidP="00471B8C">
      <w:pPr>
        <w:spacing w:after="0" w:line="360" w:lineRule="auto"/>
        <w:ind w:left="1416"/>
      </w:pPr>
      <w:r>
        <w:t>A</w:t>
      </w:r>
      <w:r w:rsidR="00A2487A" w:rsidRPr="00A2487A">
        <w:t>brange todos os domínios relacionados com as actividades das instituições europeias</w:t>
      </w:r>
      <w:r w:rsidR="00202501">
        <w:t>.</w:t>
      </w:r>
    </w:p>
    <w:p w:rsidR="00A2487A" w:rsidRPr="00A2487A" w:rsidRDefault="00A2487A" w:rsidP="00471B8C">
      <w:pPr>
        <w:pStyle w:val="ListParagraph"/>
        <w:numPr>
          <w:ilvl w:val="0"/>
          <w:numId w:val="42"/>
        </w:numPr>
        <w:spacing w:after="0" w:line="360" w:lineRule="auto"/>
      </w:pPr>
      <w:r w:rsidRPr="00A2487A">
        <w:rPr>
          <w:b/>
          <w:bCs/>
        </w:rPr>
        <w:t>Microtesauros</w:t>
      </w:r>
      <w:r w:rsidRPr="00A2487A">
        <w:t>, identificados por um número de quatro algarismos, dos quais os dois primeiros são os do domínio a que pertence o microtesauro, e por um enuncia</w:t>
      </w:r>
      <w:r w:rsidR="00202501">
        <w:t>do; são impressos em minúsculas.</w:t>
      </w:r>
    </w:p>
    <w:p w:rsidR="00A2487A" w:rsidRPr="00A2487A" w:rsidRDefault="00C26915" w:rsidP="00C26915">
      <w:pPr>
        <w:spacing w:after="0" w:line="360" w:lineRule="auto"/>
        <w:ind w:firstLine="709"/>
      </w:pPr>
      <w:r>
        <w:t>E</w:t>
      </w:r>
      <w:r w:rsidR="00A2487A" w:rsidRPr="00A2487A">
        <w:t xml:space="preserve">ncontra-se estruturado, ao nível específico dos descritores e não descritores, por relações semânticas: </w:t>
      </w:r>
    </w:p>
    <w:p w:rsidR="00A2487A" w:rsidRPr="00A2487A" w:rsidRDefault="00A2487A" w:rsidP="00471B8C">
      <w:pPr>
        <w:pStyle w:val="ListParagraph"/>
        <w:numPr>
          <w:ilvl w:val="0"/>
          <w:numId w:val="42"/>
        </w:numPr>
        <w:spacing w:after="0" w:line="360" w:lineRule="auto"/>
        <w:ind w:left="1775" w:hanging="357"/>
      </w:pPr>
      <w:r w:rsidRPr="00A2487A">
        <w:t xml:space="preserve">Relações de pertença ao microtesauro </w:t>
      </w:r>
      <w:r w:rsidRPr="00A2487A">
        <w:rPr>
          <w:b/>
          <w:bCs/>
        </w:rPr>
        <w:t>(MT</w:t>
      </w:r>
      <w:r w:rsidRPr="00A2487A">
        <w:t xml:space="preserve">); </w:t>
      </w:r>
    </w:p>
    <w:p w:rsidR="00A2487A" w:rsidRPr="00A2487A" w:rsidRDefault="00A2487A" w:rsidP="00471B8C">
      <w:pPr>
        <w:pStyle w:val="ListParagraph"/>
        <w:numPr>
          <w:ilvl w:val="0"/>
          <w:numId w:val="42"/>
        </w:numPr>
        <w:spacing w:after="0" w:line="360" w:lineRule="auto"/>
        <w:ind w:left="1775" w:hanging="357"/>
      </w:pPr>
      <w:r w:rsidRPr="00A2487A">
        <w:t xml:space="preserve">Relação de equivalência </w:t>
      </w:r>
      <w:r w:rsidRPr="00A2487A">
        <w:rPr>
          <w:b/>
          <w:bCs/>
        </w:rPr>
        <w:t xml:space="preserve">(UF) </w:t>
      </w:r>
      <w:r w:rsidRPr="00A2487A">
        <w:t xml:space="preserve">ou usado </w:t>
      </w:r>
      <w:proofErr w:type="gramStart"/>
      <w:r w:rsidRPr="00A2487A">
        <w:t>por</w:t>
      </w:r>
      <w:proofErr w:type="gramEnd"/>
      <w:r w:rsidRPr="00A2487A">
        <w:t xml:space="preserve"> </w:t>
      </w:r>
      <w:r w:rsidRPr="00A2487A">
        <w:rPr>
          <w:b/>
          <w:bCs/>
        </w:rPr>
        <w:t xml:space="preserve">(UP); </w:t>
      </w:r>
    </w:p>
    <w:p w:rsidR="00A2487A" w:rsidRPr="00A2487A" w:rsidRDefault="00A2487A" w:rsidP="00471B8C">
      <w:pPr>
        <w:pStyle w:val="ListParagraph"/>
        <w:numPr>
          <w:ilvl w:val="0"/>
          <w:numId w:val="42"/>
        </w:numPr>
        <w:spacing w:after="0" w:line="360" w:lineRule="auto"/>
        <w:ind w:left="1775" w:hanging="357"/>
      </w:pPr>
      <w:r w:rsidRPr="00A2487A">
        <w:t xml:space="preserve">Relação hierárquica: </w:t>
      </w:r>
      <w:r w:rsidRPr="00A2487A">
        <w:rPr>
          <w:b/>
          <w:bCs/>
        </w:rPr>
        <w:t xml:space="preserve">(BT) </w:t>
      </w:r>
      <w:r w:rsidRPr="00A2487A">
        <w:t xml:space="preserve">ou termo genérico </w:t>
      </w:r>
      <w:r w:rsidRPr="00A2487A">
        <w:rPr>
          <w:b/>
          <w:bCs/>
        </w:rPr>
        <w:t xml:space="preserve">(TG) e (NT) </w:t>
      </w:r>
      <w:r w:rsidRPr="00A2487A">
        <w:t xml:space="preserve">ou termo específico </w:t>
      </w:r>
      <w:r w:rsidRPr="00A2487A">
        <w:rPr>
          <w:b/>
          <w:bCs/>
        </w:rPr>
        <w:t xml:space="preserve">(TE); </w:t>
      </w:r>
    </w:p>
    <w:p w:rsidR="00E67E0D" w:rsidRDefault="00A2487A" w:rsidP="00471B8C">
      <w:pPr>
        <w:pStyle w:val="ListParagraph"/>
        <w:numPr>
          <w:ilvl w:val="0"/>
          <w:numId w:val="42"/>
        </w:numPr>
        <w:spacing w:after="0" w:line="360" w:lineRule="auto"/>
        <w:ind w:left="1775" w:hanging="357"/>
      </w:pPr>
      <w:r w:rsidRPr="00A2487A">
        <w:t xml:space="preserve">Relação associativa </w:t>
      </w:r>
      <w:r w:rsidRPr="00316956">
        <w:rPr>
          <w:b/>
          <w:bCs/>
        </w:rPr>
        <w:t xml:space="preserve">(RT) </w:t>
      </w:r>
      <w:proofErr w:type="gramStart"/>
      <w:r w:rsidRPr="00A2487A">
        <w:t>e</w:t>
      </w:r>
      <w:proofErr w:type="gramEnd"/>
      <w:r w:rsidRPr="00A2487A">
        <w:t xml:space="preserve"> </w:t>
      </w:r>
      <w:r w:rsidR="00316956">
        <w:br/>
      </w:r>
      <w:r w:rsidRPr="00A2487A">
        <w:t xml:space="preserve">Notas de aplicação ou de definição </w:t>
      </w:r>
      <w:r w:rsidRPr="00316956">
        <w:rPr>
          <w:b/>
          <w:bCs/>
        </w:rPr>
        <w:t>(SN)</w:t>
      </w:r>
    </w:p>
    <w:p w:rsidR="00316956" w:rsidRPr="00316956" w:rsidRDefault="00316956" w:rsidP="00AC402F">
      <w:pPr>
        <w:spacing w:after="0" w:line="300" w:lineRule="auto"/>
        <w:ind w:firstLine="709"/>
      </w:pPr>
      <w:r w:rsidRPr="00316956">
        <w:rPr>
          <w:b/>
          <w:bCs/>
        </w:rPr>
        <w:t xml:space="preserve">Os descritores são impressos a negrito. </w:t>
      </w:r>
    </w:p>
    <w:p w:rsidR="001F5FA8" w:rsidRPr="001F5FA8" w:rsidRDefault="001F5FA8" w:rsidP="00664625">
      <w:pPr>
        <w:pStyle w:val="Heading3"/>
        <w:spacing w:before="0" w:line="360" w:lineRule="auto"/>
      </w:pPr>
      <w:bookmarkStart w:id="3" w:name="_Toc316768495"/>
      <w:r w:rsidRPr="001F5FA8">
        <w:t>Conselhos de utilização:</w:t>
      </w:r>
      <w:bookmarkEnd w:id="3"/>
      <w:r w:rsidRPr="001F5FA8">
        <w:t xml:space="preserve"> </w:t>
      </w:r>
    </w:p>
    <w:p w:rsidR="001F5FA8" w:rsidRPr="001F5FA8" w:rsidRDefault="001F5FA8" w:rsidP="00664625">
      <w:pPr>
        <w:spacing w:after="0" w:line="360" w:lineRule="auto"/>
        <w:ind w:firstLine="709"/>
      </w:pPr>
      <w:r w:rsidRPr="001F5FA8">
        <w:t xml:space="preserve">A indexação é a operação que consiste em reconhecer e seleccionar os conceitos de que trata um documento e em representá-los por descritores do tesauro. </w:t>
      </w:r>
    </w:p>
    <w:p w:rsidR="00A2487A" w:rsidRDefault="001F5FA8" w:rsidP="00664625">
      <w:pPr>
        <w:spacing w:after="0" w:line="360" w:lineRule="auto"/>
        <w:ind w:firstLine="709"/>
      </w:pPr>
      <w:r w:rsidRPr="001F5FA8">
        <w:t>A sua finalidade é possibilitar a extracção, de entre uma colecção de referências bibliográficas registadas numa base de dados documentais, as que responderão às questões colocadas; esta extracção só é possível</w:t>
      </w:r>
      <w:r>
        <w:t xml:space="preserve"> </w:t>
      </w:r>
      <w:r w:rsidRPr="001F5FA8">
        <w:t>se os conceitos da questão estiverem formulados na mesma linguagem: a dos descritores do tesauro.</w:t>
      </w:r>
    </w:p>
    <w:p w:rsidR="00664625" w:rsidRPr="00664625" w:rsidRDefault="00664625" w:rsidP="00471B8C">
      <w:pPr>
        <w:pStyle w:val="Heading3"/>
        <w:spacing w:before="0" w:line="360" w:lineRule="auto"/>
      </w:pPr>
      <w:bookmarkStart w:id="4" w:name="_Toc316753065"/>
      <w:bookmarkStart w:id="5" w:name="_Toc316768496"/>
      <w:r w:rsidRPr="00664625">
        <w:t>Na prática a indexação realiza-se da seguinte forma:</w:t>
      </w:r>
      <w:bookmarkEnd w:id="4"/>
      <w:bookmarkEnd w:id="5"/>
      <w:r w:rsidRPr="00664625">
        <w:t xml:space="preserve"> </w:t>
      </w:r>
    </w:p>
    <w:p w:rsidR="00664625" w:rsidRPr="00664625" w:rsidRDefault="00664625" w:rsidP="00471B8C">
      <w:pPr>
        <w:numPr>
          <w:ilvl w:val="0"/>
          <w:numId w:val="48"/>
        </w:numPr>
        <w:spacing w:after="0" w:line="360" w:lineRule="auto"/>
        <w:ind w:hanging="357"/>
        <w:contextualSpacing/>
      </w:pPr>
      <w:r w:rsidRPr="00664625">
        <w:t xml:space="preserve">Rápida tomada de conhecimento do conteúdo do documento a indexar; </w:t>
      </w:r>
    </w:p>
    <w:p w:rsidR="00664625" w:rsidRPr="00664625" w:rsidRDefault="00664625" w:rsidP="00471B8C">
      <w:pPr>
        <w:numPr>
          <w:ilvl w:val="0"/>
          <w:numId w:val="48"/>
        </w:numPr>
        <w:spacing w:after="0" w:line="360" w:lineRule="auto"/>
        <w:ind w:hanging="357"/>
        <w:contextualSpacing/>
      </w:pPr>
      <w:r w:rsidRPr="00664625">
        <w:t xml:space="preserve">Selecção dos conceitos a utilizar para a indexação do documento, seguindo as duas das seguintes regras: </w:t>
      </w:r>
    </w:p>
    <w:p w:rsidR="00664625" w:rsidRPr="001F5FA8" w:rsidRDefault="00664625" w:rsidP="00471B8C">
      <w:pPr>
        <w:pStyle w:val="ListParagraph"/>
        <w:numPr>
          <w:ilvl w:val="1"/>
          <w:numId w:val="48"/>
        </w:numPr>
        <w:spacing w:after="0" w:line="300" w:lineRule="auto"/>
        <w:ind w:hanging="357"/>
      </w:pPr>
      <w:r w:rsidRPr="001F5FA8">
        <w:rPr>
          <w:b/>
          <w:bCs/>
        </w:rPr>
        <w:t>A selectividade</w:t>
      </w:r>
      <w:r w:rsidRPr="001F5FA8">
        <w:t>: só escolher os conceitos em relação aos quais o documento fornece uma informação de interess</w:t>
      </w:r>
      <w:r>
        <w:t>e</w:t>
      </w:r>
      <w:r w:rsidRPr="001F5FA8">
        <w:t xml:space="preserve"> aos utilizadores; </w:t>
      </w:r>
    </w:p>
    <w:p w:rsidR="00664625" w:rsidRPr="001F5FA8" w:rsidRDefault="00664625" w:rsidP="00471B8C">
      <w:pPr>
        <w:pStyle w:val="ListParagraph"/>
        <w:numPr>
          <w:ilvl w:val="1"/>
          <w:numId w:val="48"/>
        </w:numPr>
        <w:spacing w:after="0" w:line="300" w:lineRule="auto"/>
        <w:ind w:hanging="357"/>
      </w:pPr>
      <w:r w:rsidRPr="001F5FA8">
        <w:rPr>
          <w:b/>
          <w:bCs/>
        </w:rPr>
        <w:t>A exaustividade</w:t>
      </w:r>
      <w:r w:rsidRPr="001F5FA8">
        <w:t xml:space="preserve">: devem ser escolhidos todos os conceitos úteis que figuram no texto, quer apareçam de forma explícita, quer implícita; </w:t>
      </w:r>
    </w:p>
    <w:p w:rsidR="00664625" w:rsidRPr="00664625" w:rsidRDefault="00664625" w:rsidP="00471B8C">
      <w:pPr>
        <w:numPr>
          <w:ilvl w:val="0"/>
          <w:numId w:val="48"/>
        </w:numPr>
        <w:spacing w:after="0" w:line="360" w:lineRule="auto"/>
        <w:ind w:hanging="357"/>
        <w:contextualSpacing/>
      </w:pPr>
      <w:r w:rsidRPr="00664625">
        <w:lastRenderedPageBreak/>
        <w:t xml:space="preserve">Representação dos conceitos seleccionados por descritores do tesauro: </w:t>
      </w:r>
    </w:p>
    <w:p w:rsidR="00664625" w:rsidRPr="00664625" w:rsidRDefault="00664625" w:rsidP="00471B8C">
      <w:pPr>
        <w:numPr>
          <w:ilvl w:val="1"/>
          <w:numId w:val="48"/>
        </w:numPr>
        <w:spacing w:after="0" w:line="300" w:lineRule="auto"/>
        <w:ind w:hanging="357"/>
        <w:contextualSpacing/>
      </w:pPr>
      <w:r w:rsidRPr="00664625">
        <w:t xml:space="preserve">Se o documento estiver em língua estrangeira, tradução dos conceitos na versão linguística do tesauro utilizado pelo indexador; </w:t>
      </w:r>
    </w:p>
    <w:p w:rsidR="00664625" w:rsidRPr="00664625" w:rsidRDefault="00664625" w:rsidP="00471B8C">
      <w:pPr>
        <w:numPr>
          <w:ilvl w:val="1"/>
          <w:numId w:val="48"/>
        </w:numPr>
        <w:spacing w:after="0" w:line="300" w:lineRule="auto"/>
        <w:ind w:hanging="357"/>
        <w:contextualSpacing/>
      </w:pPr>
      <w:r w:rsidRPr="00664625">
        <w:t xml:space="preserve">Procura na apresentação alfabética permutada, de termos que correspondam à expressão dos conceitos no documento. </w:t>
      </w:r>
    </w:p>
    <w:p w:rsidR="00664625" w:rsidRPr="00664625" w:rsidRDefault="00664625" w:rsidP="00664625">
      <w:pPr>
        <w:spacing w:after="0" w:line="360" w:lineRule="auto"/>
        <w:ind w:firstLine="709"/>
      </w:pPr>
      <w:r w:rsidRPr="00664625">
        <w:t>Existem três possibilidades:</w:t>
      </w:r>
    </w:p>
    <w:p w:rsidR="00664625" w:rsidRPr="00664625" w:rsidRDefault="00664625" w:rsidP="00471B8C">
      <w:pPr>
        <w:numPr>
          <w:ilvl w:val="0"/>
          <w:numId w:val="49"/>
        </w:numPr>
        <w:spacing w:after="0" w:line="300" w:lineRule="auto"/>
        <w:ind w:left="714" w:hanging="357"/>
        <w:contextualSpacing/>
      </w:pPr>
      <w:r w:rsidRPr="00664625">
        <w:t>A expressão do conceito corresponde a um descritor que o designa;</w:t>
      </w:r>
    </w:p>
    <w:p w:rsidR="00664625" w:rsidRPr="00664625" w:rsidRDefault="00664625" w:rsidP="00471B8C">
      <w:pPr>
        <w:numPr>
          <w:ilvl w:val="0"/>
          <w:numId w:val="49"/>
        </w:numPr>
        <w:spacing w:after="0" w:line="300" w:lineRule="auto"/>
        <w:ind w:left="714" w:hanging="357"/>
        <w:contextualSpacing/>
      </w:pPr>
      <w:r w:rsidRPr="00664625">
        <w:t>Corresponde a um não descritor que o designa: este último remete para o descritor a utilizar (“subsídio escolar”, que nos envia para “subsídios de estudo”),</w:t>
      </w:r>
    </w:p>
    <w:p w:rsidR="00664625" w:rsidRPr="00664625" w:rsidRDefault="00664625" w:rsidP="00471B8C">
      <w:pPr>
        <w:numPr>
          <w:ilvl w:val="0"/>
          <w:numId w:val="49"/>
        </w:numPr>
        <w:spacing w:after="0" w:line="300" w:lineRule="auto"/>
        <w:ind w:left="714" w:hanging="357"/>
        <w:contextualSpacing/>
      </w:pPr>
      <w:r w:rsidRPr="00664625">
        <w:t xml:space="preserve">Não existe uma entrada correspondente à expressão do conceito. Neste caso, podem ser usados quatro métodos: </w:t>
      </w:r>
    </w:p>
    <w:p w:rsidR="00664625" w:rsidRPr="00664625" w:rsidRDefault="00664625" w:rsidP="00471B8C">
      <w:pPr>
        <w:numPr>
          <w:ilvl w:val="0"/>
          <w:numId w:val="50"/>
        </w:numPr>
        <w:spacing w:after="0" w:line="360" w:lineRule="auto"/>
        <w:ind w:hanging="357"/>
        <w:contextualSpacing/>
      </w:pPr>
      <w:r w:rsidRPr="00664625">
        <w:t xml:space="preserve">Consultar a apresentação alfabética permutada sobre cada uma das palavras do conceito composto procurado, aí encontrando o descritor adequado, ou o não-descritor adequado que remete para o descritor a utilizar; </w:t>
      </w:r>
    </w:p>
    <w:p w:rsidR="00664625" w:rsidRPr="00664625" w:rsidRDefault="00664625" w:rsidP="00471B8C">
      <w:pPr>
        <w:numPr>
          <w:ilvl w:val="0"/>
          <w:numId w:val="50"/>
        </w:numPr>
        <w:spacing w:after="0" w:line="360" w:lineRule="auto"/>
        <w:ind w:hanging="357"/>
        <w:contextualSpacing/>
      </w:pPr>
      <w:r w:rsidRPr="00664625">
        <w:t xml:space="preserve">Conceber uma outra formulação do conceito em linguagem natural e verificar se a mesma corresponde a uma entrada da apresentação alfabética permutada; </w:t>
      </w:r>
    </w:p>
    <w:p w:rsidR="00664625" w:rsidRPr="00664625" w:rsidRDefault="00664625" w:rsidP="00471B8C">
      <w:pPr>
        <w:numPr>
          <w:ilvl w:val="0"/>
          <w:numId w:val="50"/>
        </w:numPr>
        <w:spacing w:after="0" w:line="360" w:lineRule="auto"/>
        <w:ind w:hanging="357"/>
        <w:contextualSpacing/>
      </w:pPr>
      <w:r w:rsidRPr="00664625">
        <w:t xml:space="preserve">Definir a ou as classes gerais (microtesauros) que incluem o conceito, consultar a apresentação temática e procurar, dentre os descritores disponíveis, os que melhor representam o conceito; </w:t>
      </w:r>
    </w:p>
    <w:p w:rsidR="00664625" w:rsidRPr="00664625" w:rsidRDefault="00664625" w:rsidP="00471B8C">
      <w:pPr>
        <w:numPr>
          <w:ilvl w:val="0"/>
          <w:numId w:val="50"/>
        </w:numPr>
        <w:spacing w:after="0" w:line="360" w:lineRule="auto"/>
        <w:ind w:hanging="357"/>
        <w:contextualSpacing/>
      </w:pPr>
      <w:r w:rsidRPr="00664625">
        <w:t xml:space="preserve">Combinar dois ou mais descritores da apresentação alfabética permutada para expressar, por uma perífrase, o conceito a representar. </w:t>
      </w:r>
    </w:p>
    <w:p w:rsidR="00664625" w:rsidRPr="00664625" w:rsidRDefault="00664625" w:rsidP="00664625">
      <w:pPr>
        <w:spacing w:after="0" w:line="360" w:lineRule="auto"/>
        <w:ind w:firstLine="709"/>
      </w:pPr>
      <w:r w:rsidRPr="00664625">
        <w:t>A ideia do descritor, ou do não-descritor, “que significa um conceito” deve frequentemente conduzir a uma análise do contexto dos conceitos recenseados no documento, de forma a ter em conta o respectivo sentido real, e não o sentido literal.</w:t>
      </w:r>
    </w:p>
    <w:p w:rsidR="001F5FA8" w:rsidRPr="001F5FA8" w:rsidRDefault="001F5FA8" w:rsidP="00664625">
      <w:pPr>
        <w:pStyle w:val="Heading3"/>
        <w:spacing w:before="0" w:line="360" w:lineRule="auto"/>
      </w:pPr>
      <w:bookmarkStart w:id="6" w:name="_Toc316768497"/>
      <w:r w:rsidRPr="001F5FA8">
        <w:t>A representação dos conceitos</w:t>
      </w:r>
      <w:bookmarkEnd w:id="6"/>
      <w:r w:rsidRPr="001F5FA8">
        <w:t xml:space="preserve"> </w:t>
      </w:r>
    </w:p>
    <w:p w:rsidR="001F5FA8" w:rsidRPr="001F5FA8" w:rsidRDefault="00471B8C" w:rsidP="00664625">
      <w:pPr>
        <w:spacing w:after="0" w:line="360" w:lineRule="auto"/>
        <w:ind w:firstLine="709"/>
      </w:pPr>
      <w:r>
        <w:t>E</w:t>
      </w:r>
      <w:r w:rsidR="00B07F86" w:rsidRPr="001F5FA8">
        <w:t>fectua-se</w:t>
      </w:r>
      <w:r w:rsidR="001F5FA8" w:rsidRPr="001F5FA8">
        <w:t xml:space="preserve"> mediante a aplicação de duas outras regras: </w:t>
      </w:r>
    </w:p>
    <w:p w:rsidR="001F5FA8" w:rsidRPr="001F5FA8" w:rsidRDefault="001F5FA8" w:rsidP="00471B8C">
      <w:pPr>
        <w:pStyle w:val="ListParagraph"/>
        <w:numPr>
          <w:ilvl w:val="0"/>
          <w:numId w:val="52"/>
        </w:numPr>
        <w:spacing w:after="0" w:line="360" w:lineRule="auto"/>
        <w:ind w:hanging="357"/>
      </w:pPr>
      <w:r w:rsidRPr="001F5FA8">
        <w:rPr>
          <w:b/>
          <w:bCs/>
        </w:rPr>
        <w:t>A especificidade vertical</w:t>
      </w:r>
      <w:r w:rsidRPr="001F5FA8">
        <w:t xml:space="preserve">: o descritor deve situar-se no mesmo nível de especificidade do conceito ou, no caso de aquele não existir, no nível imediatamente superior no tesauro. </w:t>
      </w:r>
    </w:p>
    <w:p w:rsidR="001F5FA8" w:rsidRDefault="001F5FA8" w:rsidP="00471B8C">
      <w:pPr>
        <w:pStyle w:val="ListParagraph"/>
        <w:numPr>
          <w:ilvl w:val="0"/>
          <w:numId w:val="52"/>
        </w:numPr>
        <w:spacing w:after="0" w:line="360" w:lineRule="auto"/>
        <w:ind w:hanging="357"/>
      </w:pPr>
      <w:r w:rsidRPr="001F5FA8">
        <w:rPr>
          <w:b/>
          <w:bCs/>
        </w:rPr>
        <w:t>A especificidade horizontal</w:t>
      </w:r>
      <w:r w:rsidRPr="001F5FA8">
        <w:t xml:space="preserve">: se para um conceito composto existe no tesauro um descritor composto, este deve ser utilizado em vez de uma combinação de descritores. </w:t>
      </w:r>
    </w:p>
    <w:p w:rsidR="00471B8C" w:rsidRPr="001F5FA8" w:rsidRDefault="00471B8C" w:rsidP="00471B8C">
      <w:pPr>
        <w:spacing w:after="0" w:line="360" w:lineRule="auto"/>
        <w:ind w:left="708"/>
      </w:pPr>
      <w:r w:rsidRPr="001F5FA8">
        <w:t>A corre</w:t>
      </w:r>
      <w:r>
        <w:t>c</w:t>
      </w:r>
      <w:r w:rsidRPr="001F5FA8">
        <w:t xml:space="preserve">ta aplicação das regras de selectividade, exaustividade e especificidade </w:t>
      </w:r>
      <w:r>
        <w:t>é</w:t>
      </w:r>
      <w:r w:rsidRPr="001F5FA8">
        <w:t xml:space="preserve"> factor essencial da qualidade de um sistema de informação documental. </w:t>
      </w:r>
    </w:p>
    <w:p w:rsidR="001F5FA8" w:rsidRPr="001F5FA8" w:rsidRDefault="001F5FA8" w:rsidP="00AC402F">
      <w:pPr>
        <w:pStyle w:val="Heading3"/>
        <w:spacing w:before="0" w:line="360" w:lineRule="auto"/>
      </w:pPr>
      <w:bookmarkStart w:id="7" w:name="_Toc316768498"/>
      <w:r w:rsidRPr="001F5FA8">
        <w:lastRenderedPageBreak/>
        <w:t xml:space="preserve">A </w:t>
      </w:r>
      <w:r w:rsidR="00B07F86" w:rsidRPr="001F5FA8">
        <w:t>selectividade</w:t>
      </w:r>
      <w:r w:rsidRPr="001F5FA8">
        <w:t xml:space="preserve"> da indexação:</w:t>
      </w:r>
      <w:bookmarkEnd w:id="7"/>
      <w:r w:rsidRPr="001F5FA8">
        <w:t xml:space="preserve"> </w:t>
      </w:r>
    </w:p>
    <w:p w:rsidR="001F5FA8" w:rsidRPr="001F5FA8" w:rsidRDefault="00B07F86" w:rsidP="00471B8C">
      <w:pPr>
        <w:pStyle w:val="ListParagraph"/>
        <w:numPr>
          <w:ilvl w:val="0"/>
          <w:numId w:val="51"/>
        </w:numPr>
        <w:spacing w:after="0" w:line="360" w:lineRule="auto"/>
        <w:ind w:hanging="357"/>
      </w:pPr>
      <w:r w:rsidRPr="001F5FA8">
        <w:t>É</w:t>
      </w:r>
      <w:r w:rsidR="001F5FA8" w:rsidRPr="001F5FA8">
        <w:t xml:space="preserve"> independente da qualidade do tesauro, </w:t>
      </w:r>
    </w:p>
    <w:p w:rsidR="00B07F86" w:rsidRPr="00B07F86" w:rsidRDefault="00B07F86" w:rsidP="00471B8C">
      <w:pPr>
        <w:pStyle w:val="ListParagraph"/>
        <w:numPr>
          <w:ilvl w:val="0"/>
          <w:numId w:val="51"/>
        </w:numPr>
        <w:spacing w:after="0" w:line="360" w:lineRule="auto"/>
        <w:ind w:hanging="357"/>
      </w:pPr>
      <w:r w:rsidRPr="00B07F86">
        <w:t xml:space="preserve">Depende da política de indexação aplicada por cada sistema documental e, nomeadamente, da profundidade da indexação, </w:t>
      </w:r>
    </w:p>
    <w:p w:rsidR="00B07F86" w:rsidRPr="00B07F86" w:rsidRDefault="00B07F86" w:rsidP="00471B8C">
      <w:pPr>
        <w:pStyle w:val="ListParagraph"/>
        <w:numPr>
          <w:ilvl w:val="0"/>
          <w:numId w:val="51"/>
        </w:numPr>
        <w:spacing w:after="0" w:line="360" w:lineRule="auto"/>
        <w:ind w:hanging="357"/>
      </w:pPr>
      <w:r w:rsidRPr="00B07F86">
        <w:t xml:space="preserve">Depende do conhecimento que o documentalista indexador possui dos utilizadores do sistema documental, bem como daquilo que lhes interessa. </w:t>
      </w:r>
    </w:p>
    <w:p w:rsidR="00B07F86" w:rsidRPr="00B07F86" w:rsidRDefault="00B07F86" w:rsidP="00AC402F">
      <w:pPr>
        <w:pStyle w:val="Heading3"/>
        <w:spacing w:before="0" w:line="360" w:lineRule="auto"/>
      </w:pPr>
      <w:bookmarkStart w:id="8" w:name="_Toc316768499"/>
      <w:r w:rsidRPr="00B07F86">
        <w:t>A exaustividade é condicionada:</w:t>
      </w:r>
      <w:bookmarkEnd w:id="8"/>
      <w:r w:rsidRPr="00B07F86">
        <w:t xml:space="preserve"> </w:t>
      </w:r>
    </w:p>
    <w:p w:rsidR="00B07F86" w:rsidRPr="00B07F86" w:rsidRDefault="00B07F86" w:rsidP="00471B8C">
      <w:pPr>
        <w:pStyle w:val="ListParagraph"/>
        <w:numPr>
          <w:ilvl w:val="0"/>
          <w:numId w:val="53"/>
        </w:numPr>
        <w:spacing w:after="0" w:line="360" w:lineRule="auto"/>
        <w:ind w:hanging="357"/>
      </w:pPr>
      <w:r w:rsidRPr="00B07F86">
        <w:t xml:space="preserve">Pela riqueza do tesauro: só podem indexar-se, obviamente, os conceitos presentes na linguagem documental, </w:t>
      </w:r>
    </w:p>
    <w:p w:rsidR="00B07F86" w:rsidRPr="00B07F86" w:rsidRDefault="00B07F86" w:rsidP="00471B8C">
      <w:pPr>
        <w:pStyle w:val="ListParagraph"/>
        <w:numPr>
          <w:ilvl w:val="0"/>
          <w:numId w:val="53"/>
        </w:numPr>
        <w:spacing w:after="0" w:line="360" w:lineRule="auto"/>
        <w:ind w:hanging="357"/>
      </w:pPr>
      <w:r w:rsidRPr="00B07F86">
        <w:t xml:space="preserve">Pela política de indexação, que fixa a profundidade da mesma, </w:t>
      </w:r>
    </w:p>
    <w:p w:rsidR="00B07F86" w:rsidRPr="00B07F86" w:rsidRDefault="00B07F86" w:rsidP="00471B8C">
      <w:pPr>
        <w:pStyle w:val="ListParagraph"/>
        <w:numPr>
          <w:ilvl w:val="0"/>
          <w:numId w:val="53"/>
        </w:numPr>
        <w:spacing w:after="0" w:line="360" w:lineRule="auto"/>
        <w:ind w:hanging="357"/>
      </w:pPr>
      <w:r w:rsidRPr="00B07F86">
        <w:t xml:space="preserve">Pelo comportamento do documentalista e respectiva meticulosidade. </w:t>
      </w:r>
    </w:p>
    <w:p w:rsidR="00B07F86" w:rsidRPr="00B07F86" w:rsidRDefault="00B07F86" w:rsidP="00B07F86">
      <w:pPr>
        <w:spacing w:after="0" w:line="360" w:lineRule="auto"/>
        <w:ind w:firstLine="709"/>
      </w:pPr>
      <w:r w:rsidRPr="00B07F86">
        <w:rPr>
          <w:b/>
          <w:bCs/>
        </w:rPr>
        <w:t xml:space="preserve">Um aumento da exaustividade da indexação </w:t>
      </w:r>
      <w:r w:rsidRPr="00B07F86">
        <w:t xml:space="preserve">origina, na fase da pesquisa documental: </w:t>
      </w:r>
    </w:p>
    <w:p w:rsidR="00B07F86" w:rsidRPr="00B07F86" w:rsidRDefault="00B07F86" w:rsidP="00471B8C">
      <w:pPr>
        <w:pStyle w:val="ListParagraph"/>
        <w:numPr>
          <w:ilvl w:val="0"/>
          <w:numId w:val="54"/>
        </w:numPr>
        <w:spacing w:after="0" w:line="360" w:lineRule="auto"/>
        <w:ind w:hanging="357"/>
      </w:pPr>
      <w:r w:rsidRPr="00B07F86">
        <w:t xml:space="preserve">Uma melhoria da taxa de recuperação, isto é, da proporção de documentos pertinentes efectivamente extraída do fundo como resposta a uma questão, </w:t>
      </w:r>
    </w:p>
    <w:p w:rsidR="00B07F86" w:rsidRPr="00B07F86" w:rsidRDefault="00B07F86" w:rsidP="00471B8C">
      <w:pPr>
        <w:pStyle w:val="ListParagraph"/>
        <w:numPr>
          <w:ilvl w:val="0"/>
          <w:numId w:val="54"/>
        </w:numPr>
        <w:spacing w:after="0" w:line="360" w:lineRule="auto"/>
        <w:ind w:hanging="357"/>
      </w:pPr>
      <w:r w:rsidRPr="00B07F86">
        <w:t xml:space="preserve">Mas uma diminuição da precisão, isto é, da proporção de documentos efectivamente pertinentes extraída como resposta a uma questão. </w:t>
      </w:r>
    </w:p>
    <w:p w:rsidR="00B07F86" w:rsidRPr="00B07F86" w:rsidRDefault="00B07F86" w:rsidP="00AC402F">
      <w:pPr>
        <w:pStyle w:val="Heading3"/>
        <w:spacing w:before="0" w:line="360" w:lineRule="auto"/>
      </w:pPr>
      <w:bookmarkStart w:id="9" w:name="_Toc316768500"/>
      <w:r w:rsidRPr="00B07F86">
        <w:t>A especificidade da indexação depende, igualmente:</w:t>
      </w:r>
      <w:bookmarkEnd w:id="9"/>
      <w:r w:rsidRPr="00B07F86">
        <w:t xml:space="preserve"> </w:t>
      </w:r>
    </w:p>
    <w:p w:rsidR="00B07F86" w:rsidRPr="00B07F86" w:rsidRDefault="00B07F86" w:rsidP="00471B8C">
      <w:pPr>
        <w:pStyle w:val="ListParagraph"/>
        <w:numPr>
          <w:ilvl w:val="0"/>
          <w:numId w:val="55"/>
        </w:numPr>
        <w:spacing w:after="0" w:line="360" w:lineRule="auto"/>
        <w:ind w:hanging="357"/>
      </w:pPr>
      <w:r w:rsidRPr="00B07F86">
        <w:t xml:space="preserve">Do tesauro, que pode ou não incluir um número importante de descritores específicos, </w:t>
      </w:r>
    </w:p>
    <w:p w:rsidR="00B07F86" w:rsidRPr="00B07F86" w:rsidRDefault="00B07F86" w:rsidP="00471B8C">
      <w:pPr>
        <w:pStyle w:val="ListParagraph"/>
        <w:numPr>
          <w:ilvl w:val="0"/>
          <w:numId w:val="55"/>
        </w:numPr>
        <w:spacing w:after="0" w:line="360" w:lineRule="auto"/>
        <w:ind w:hanging="357"/>
      </w:pPr>
      <w:r w:rsidRPr="00B07F86">
        <w:t xml:space="preserve">Da política de indexação, </w:t>
      </w:r>
    </w:p>
    <w:p w:rsidR="00B07F86" w:rsidRPr="00B07F86" w:rsidRDefault="00B07F86" w:rsidP="00471B8C">
      <w:pPr>
        <w:pStyle w:val="ListParagraph"/>
        <w:numPr>
          <w:ilvl w:val="0"/>
          <w:numId w:val="55"/>
        </w:numPr>
        <w:spacing w:after="0" w:line="360" w:lineRule="auto"/>
        <w:ind w:hanging="357"/>
      </w:pPr>
      <w:r w:rsidRPr="00B07F86">
        <w:t xml:space="preserve">Dos documentalistas. </w:t>
      </w:r>
    </w:p>
    <w:p w:rsidR="00B07F86" w:rsidRPr="00B07F86" w:rsidRDefault="00B07F86" w:rsidP="00B07F86">
      <w:pPr>
        <w:spacing w:after="0" w:line="360" w:lineRule="auto"/>
      </w:pPr>
      <w:r w:rsidRPr="00B07F86">
        <w:t xml:space="preserve">Ao contrário do que acontece com a </w:t>
      </w:r>
      <w:r w:rsidRPr="00B07F86">
        <w:rPr>
          <w:b/>
          <w:bCs/>
        </w:rPr>
        <w:t>exaustividade</w:t>
      </w:r>
      <w:r w:rsidRPr="00B07F86">
        <w:t xml:space="preserve">, o aumento da especificidade provoca: </w:t>
      </w:r>
    </w:p>
    <w:p w:rsidR="00B07F86" w:rsidRPr="00B07F86" w:rsidRDefault="00B07F86" w:rsidP="00471B8C">
      <w:pPr>
        <w:pStyle w:val="ListParagraph"/>
        <w:numPr>
          <w:ilvl w:val="0"/>
          <w:numId w:val="56"/>
        </w:numPr>
        <w:spacing w:after="0" w:line="360" w:lineRule="auto"/>
        <w:ind w:hanging="357"/>
      </w:pPr>
      <w:r w:rsidRPr="00B07F86">
        <w:t xml:space="preserve">Uma diminuição da taxa de recuperação, </w:t>
      </w:r>
    </w:p>
    <w:p w:rsidR="00B07F86" w:rsidRPr="00B07F86" w:rsidRDefault="00B07F86" w:rsidP="00471B8C">
      <w:pPr>
        <w:pStyle w:val="ListParagraph"/>
        <w:numPr>
          <w:ilvl w:val="0"/>
          <w:numId w:val="56"/>
        </w:numPr>
        <w:spacing w:after="0" w:line="360" w:lineRule="auto"/>
        <w:ind w:hanging="357"/>
      </w:pPr>
      <w:r w:rsidRPr="00B07F86">
        <w:t xml:space="preserve">Mas uma melhoria da precisão. </w:t>
      </w:r>
    </w:p>
    <w:p w:rsidR="00471B8C" w:rsidRDefault="00B07F86" w:rsidP="00B07F86">
      <w:pPr>
        <w:spacing w:after="0" w:line="360" w:lineRule="auto"/>
        <w:ind w:firstLine="709"/>
      </w:pPr>
      <w:r w:rsidRPr="00B07F86">
        <w:t xml:space="preserve">Com efeito, se os documentos forem indexados mediante a utilização de descritores com o mesmo nível de especificidade dos conceitos que os mesmos incluem. </w:t>
      </w:r>
    </w:p>
    <w:p w:rsidR="00B07F86" w:rsidRPr="00B07F86" w:rsidRDefault="00B07F86" w:rsidP="00B07F86">
      <w:pPr>
        <w:spacing w:after="0" w:line="360" w:lineRule="auto"/>
        <w:ind w:firstLine="709"/>
      </w:pPr>
      <w:r w:rsidRPr="00B07F86">
        <w:t>Observe-se, no entanto, que os documentos indexados com um nível mais genérico podem ser encontrados, precisamente através de uma pesquisa baseada nesses descritores. Infelizmente, o inverso não se verifica, ou seja, se a indexação for pouco específica, obté</w:t>
      </w:r>
      <w:r>
        <w:t>m</w:t>
      </w:r>
      <w:r w:rsidRPr="00B07F86">
        <w:t xml:space="preserve">-se: </w:t>
      </w:r>
    </w:p>
    <w:p w:rsidR="00B07F86" w:rsidRPr="00B07F86" w:rsidRDefault="00B07F86" w:rsidP="00471B8C">
      <w:pPr>
        <w:pStyle w:val="ListParagraph"/>
        <w:numPr>
          <w:ilvl w:val="0"/>
          <w:numId w:val="57"/>
        </w:numPr>
        <w:spacing w:after="0" w:line="360" w:lineRule="auto"/>
        <w:ind w:hanging="357"/>
      </w:pPr>
      <w:r w:rsidRPr="00B07F86">
        <w:t xml:space="preserve">Melhor taxa de recuperação, </w:t>
      </w:r>
    </w:p>
    <w:p w:rsidR="00B07F86" w:rsidRPr="00B07F86" w:rsidRDefault="00B07F86" w:rsidP="00471B8C">
      <w:pPr>
        <w:pStyle w:val="ListParagraph"/>
        <w:numPr>
          <w:ilvl w:val="0"/>
          <w:numId w:val="57"/>
        </w:numPr>
        <w:spacing w:after="0" w:line="360" w:lineRule="auto"/>
        <w:ind w:hanging="357"/>
      </w:pPr>
      <w:r w:rsidRPr="00B07F86">
        <w:t xml:space="preserve">Mas menor precisão. </w:t>
      </w:r>
    </w:p>
    <w:p w:rsidR="00B07F86" w:rsidRDefault="00B07F86" w:rsidP="00AC402F">
      <w:pPr>
        <w:spacing w:after="0" w:line="360" w:lineRule="auto"/>
        <w:ind w:firstLine="709"/>
      </w:pPr>
      <w:r w:rsidRPr="00B07F86">
        <w:t>É por este motivo que convém ser específico quando se procede à indexação.</w:t>
      </w:r>
    </w:p>
    <w:p w:rsidR="00B07F86" w:rsidRPr="00B07F86" w:rsidRDefault="00B07F86" w:rsidP="00471B8C">
      <w:pPr>
        <w:pStyle w:val="Heading3"/>
        <w:spacing w:before="0" w:line="360" w:lineRule="auto"/>
      </w:pPr>
      <w:bookmarkStart w:id="10" w:name="_Toc316768501"/>
      <w:r w:rsidRPr="00B07F86">
        <w:lastRenderedPageBreak/>
        <w:t>Vantagens e limitações</w:t>
      </w:r>
      <w:r w:rsidR="009A13FE">
        <w:t xml:space="preserve"> </w:t>
      </w:r>
      <w:r w:rsidRPr="00B07F86">
        <w:t>da utilização do EUROVOC na indexação por assuntos</w:t>
      </w:r>
      <w:bookmarkEnd w:id="10"/>
      <w:r w:rsidRPr="00B07F86">
        <w:t xml:space="preserve"> </w:t>
      </w:r>
    </w:p>
    <w:p w:rsidR="00B07F86" w:rsidRPr="00B07F86" w:rsidRDefault="00B07F86" w:rsidP="00AC402F">
      <w:pPr>
        <w:spacing w:after="0" w:line="360" w:lineRule="auto"/>
        <w:ind w:firstLine="709"/>
      </w:pPr>
      <w:r w:rsidRPr="00B07F86">
        <w:rPr>
          <w:b/>
          <w:bCs/>
        </w:rPr>
        <w:t xml:space="preserve">Vantagens: </w:t>
      </w:r>
    </w:p>
    <w:p w:rsidR="00B07F86" w:rsidRPr="00B07F86" w:rsidRDefault="00B07F86" w:rsidP="0062637B">
      <w:pPr>
        <w:pStyle w:val="ListParagraph"/>
        <w:numPr>
          <w:ilvl w:val="0"/>
          <w:numId w:val="58"/>
        </w:numPr>
        <w:spacing w:after="0" w:line="360" w:lineRule="auto"/>
        <w:ind w:hanging="357"/>
      </w:pPr>
      <w:r w:rsidRPr="00B07F86">
        <w:t>Normalização terminológica dos vocabulários de indexação dos documentos</w:t>
      </w:r>
      <w:r w:rsidR="00471B8C">
        <w:t xml:space="preserve"> </w:t>
      </w:r>
      <w:r w:rsidRPr="00B07F86">
        <w:t xml:space="preserve">e de formulação das questões aquando da interrogação dessa mesma base, permitindo uma grande eficácia da pesquisa documental; </w:t>
      </w:r>
    </w:p>
    <w:p w:rsidR="00B07F86" w:rsidRPr="00B07F86" w:rsidRDefault="00B07F86" w:rsidP="0062637B">
      <w:pPr>
        <w:pStyle w:val="ListParagraph"/>
        <w:numPr>
          <w:ilvl w:val="0"/>
          <w:numId w:val="58"/>
        </w:numPr>
        <w:spacing w:after="0" w:line="360" w:lineRule="auto"/>
        <w:ind w:hanging="357"/>
      </w:pPr>
      <w:r w:rsidRPr="00B07F86">
        <w:t xml:space="preserve">Multilinguismo, permitindo indexar documentos na língua do documentalista e procurá-los na língua do utilizador; </w:t>
      </w:r>
    </w:p>
    <w:p w:rsidR="00B07F86" w:rsidRPr="00B07F86" w:rsidRDefault="00B07F86" w:rsidP="0062637B">
      <w:pPr>
        <w:pStyle w:val="ListParagraph"/>
        <w:numPr>
          <w:ilvl w:val="0"/>
          <w:numId w:val="58"/>
        </w:numPr>
        <w:spacing w:after="0" w:line="360" w:lineRule="auto"/>
        <w:ind w:hanging="357"/>
      </w:pPr>
      <w:r w:rsidRPr="00B07F86">
        <w:t xml:space="preserve">Possibilidade de estabelecer redes de cooperação entre serviços documentais. </w:t>
      </w:r>
    </w:p>
    <w:p w:rsidR="00B07F86" w:rsidRPr="00B07F86" w:rsidRDefault="00B07F86" w:rsidP="00AC402F">
      <w:pPr>
        <w:spacing w:after="0" w:line="360" w:lineRule="auto"/>
        <w:ind w:firstLine="709"/>
      </w:pPr>
      <w:r w:rsidRPr="00B07F86">
        <w:rPr>
          <w:b/>
          <w:bCs/>
        </w:rPr>
        <w:t xml:space="preserve">Limitações: </w:t>
      </w:r>
    </w:p>
    <w:p w:rsidR="00B07F86" w:rsidRPr="00B07F86" w:rsidRDefault="00471B8C" w:rsidP="0062637B">
      <w:pPr>
        <w:pStyle w:val="ListParagraph"/>
        <w:numPr>
          <w:ilvl w:val="0"/>
          <w:numId w:val="59"/>
        </w:numPr>
        <w:spacing w:after="0" w:line="360" w:lineRule="auto"/>
        <w:ind w:hanging="357"/>
      </w:pPr>
      <w:r>
        <w:t>F</w:t>
      </w:r>
      <w:r w:rsidR="00B07F86" w:rsidRPr="00B07F86">
        <w:t xml:space="preserve">oi construído para satisfazer as necessidades de sistemas documentais gerais no que se refere às </w:t>
      </w:r>
      <w:r w:rsidR="00085DE0" w:rsidRPr="00B07F86">
        <w:t>actividades</w:t>
      </w:r>
      <w:r w:rsidR="00B07F86" w:rsidRPr="00B07F86">
        <w:t xml:space="preserve"> comunitárias, não sendo adequado para documentos especializados [nem para bibliotecas generalistas]; </w:t>
      </w:r>
    </w:p>
    <w:p w:rsidR="00B07F86" w:rsidRDefault="00B07F86" w:rsidP="0062637B">
      <w:pPr>
        <w:pStyle w:val="ListParagraph"/>
        <w:numPr>
          <w:ilvl w:val="0"/>
          <w:numId w:val="59"/>
        </w:numPr>
        <w:spacing w:after="0" w:line="360" w:lineRule="auto"/>
        <w:ind w:hanging="357"/>
      </w:pPr>
      <w:r w:rsidRPr="00B07F86">
        <w:t xml:space="preserve">Por outro lado, embora se desenvolvam esforços no sentido de ter em conta as necessidades dos utilizadores não pertencentes às instituições comunitárias, não pode ter a pretensão de abranger as diferentes realidades nacionais com suficiente especificidade. </w:t>
      </w:r>
    </w:p>
    <w:p w:rsidR="009A13FE" w:rsidRDefault="009A13FE" w:rsidP="009A13FE">
      <w:pPr>
        <w:spacing w:after="0" w:line="360" w:lineRule="auto"/>
      </w:pPr>
    </w:p>
    <w:sectPr w:rsidR="009A13FE" w:rsidSect="009A13FE">
      <w:headerReference w:type="default" r:id="rId9"/>
      <w:footerReference w:type="default" r:id="rId10"/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AB5" w:rsidRDefault="000D4AB5" w:rsidP="00A25C42">
      <w:r>
        <w:separator/>
      </w:r>
    </w:p>
  </w:endnote>
  <w:endnote w:type="continuationSeparator" w:id="0">
    <w:p w:rsidR="000D4AB5" w:rsidRDefault="000D4AB5" w:rsidP="00A2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3D" w:rsidRDefault="0071513D" w:rsidP="00A25C42">
    <w:pPr>
      <w:pStyle w:val="Footer"/>
    </w:pPr>
    <w:r>
      <w:t>3º Semestre - 2011 - 2012</w:t>
    </w:r>
    <w:r>
      <w:ptab w:relativeTo="margin" w:alignment="right" w:leader="none"/>
    </w:r>
    <w:r w:rsidRPr="007951BE">
      <w:t xml:space="preserve">Pág. </w:t>
    </w:r>
    <w:r w:rsidRPr="007951BE">
      <w:fldChar w:fldCharType="begin"/>
    </w:r>
    <w:r w:rsidRPr="007951BE">
      <w:instrText xml:space="preserve"> PAGE  \* Arabic  \* MERGEFORMAT </w:instrText>
    </w:r>
    <w:r w:rsidRPr="007951BE">
      <w:fldChar w:fldCharType="separate"/>
    </w:r>
    <w:r w:rsidR="009A13FE">
      <w:rPr>
        <w:noProof/>
      </w:rPr>
      <w:t>1</w:t>
    </w:r>
    <w:r w:rsidRPr="007951BE">
      <w:fldChar w:fldCharType="end"/>
    </w:r>
    <w:r w:rsidRPr="007951BE">
      <w:t xml:space="preserve"> </w:t>
    </w:r>
    <w:proofErr w:type="gramStart"/>
    <w:r w:rsidRPr="007951BE">
      <w:t>de</w:t>
    </w:r>
    <w:proofErr w:type="gramEnd"/>
    <w:r w:rsidRPr="007951BE">
      <w:t xml:space="preserve"> </w:t>
    </w:r>
    <w:fldSimple w:instr=" NUMPAGES  \* Arabic  \* MERGEFORMAT ">
      <w:r w:rsidR="009A13FE">
        <w:rPr>
          <w:noProof/>
        </w:rPr>
        <w:t>5</w:t>
      </w:r>
    </w:fldSimple>
  </w:p>
  <w:p w:rsidR="0071513D" w:rsidRDefault="0071513D" w:rsidP="00A25C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AB5" w:rsidRDefault="000D4AB5" w:rsidP="00A25C42">
      <w:r>
        <w:separator/>
      </w:r>
    </w:p>
  </w:footnote>
  <w:footnote w:type="continuationSeparator" w:id="0">
    <w:p w:rsidR="000D4AB5" w:rsidRDefault="000D4AB5" w:rsidP="00A25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3D" w:rsidRDefault="0071513D" w:rsidP="00A25C42">
    <w:pPr>
      <w:pStyle w:val="Header"/>
    </w:pPr>
    <w:r w:rsidRPr="00A10C7D">
      <w:t>Análise e Linguagens Documentais III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F73"/>
    <w:multiLevelType w:val="hybridMultilevel"/>
    <w:tmpl w:val="007867D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668800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5BD3"/>
    <w:multiLevelType w:val="hybridMultilevel"/>
    <w:tmpl w:val="D03AC7DC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0E6B11"/>
    <w:multiLevelType w:val="hybridMultilevel"/>
    <w:tmpl w:val="93EAE30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617B2"/>
    <w:multiLevelType w:val="hybridMultilevel"/>
    <w:tmpl w:val="4186388E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CE2FD7"/>
    <w:multiLevelType w:val="hybridMultilevel"/>
    <w:tmpl w:val="ED7EB5C4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62579B"/>
    <w:multiLevelType w:val="hybridMultilevel"/>
    <w:tmpl w:val="170451D6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BAE3FE0"/>
    <w:multiLevelType w:val="hybridMultilevel"/>
    <w:tmpl w:val="7AD49428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C3A3437"/>
    <w:multiLevelType w:val="hybridMultilevel"/>
    <w:tmpl w:val="D9342F72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0CA1257D"/>
    <w:multiLevelType w:val="hybridMultilevel"/>
    <w:tmpl w:val="4380D4E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E02987"/>
    <w:multiLevelType w:val="hybridMultilevel"/>
    <w:tmpl w:val="C298F49A"/>
    <w:lvl w:ilvl="0" w:tplc="08160017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>
    <w:nsid w:val="0DA1078A"/>
    <w:multiLevelType w:val="hybridMultilevel"/>
    <w:tmpl w:val="F6E6905E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0F014812"/>
    <w:multiLevelType w:val="hybridMultilevel"/>
    <w:tmpl w:val="39CA6ADE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1F104AB"/>
    <w:multiLevelType w:val="hybridMultilevel"/>
    <w:tmpl w:val="77A690E8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2EF048E"/>
    <w:multiLevelType w:val="hybridMultilevel"/>
    <w:tmpl w:val="C8504B7C"/>
    <w:lvl w:ilvl="0" w:tplc="08160017">
      <w:start w:val="1"/>
      <w:numFmt w:val="lowerLetter"/>
      <w:lvlText w:val="%1)"/>
      <w:lvlJc w:val="left"/>
      <w:pPr>
        <w:ind w:left="1429" w:hanging="360"/>
      </w:pPr>
    </w:lvl>
    <w:lvl w:ilvl="1" w:tplc="08160019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3FA0234"/>
    <w:multiLevelType w:val="hybridMultilevel"/>
    <w:tmpl w:val="7BDE755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19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64A3985"/>
    <w:multiLevelType w:val="hybridMultilevel"/>
    <w:tmpl w:val="B194F0A8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65D2F90"/>
    <w:multiLevelType w:val="hybridMultilevel"/>
    <w:tmpl w:val="CE82D8AE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6A200FE"/>
    <w:multiLevelType w:val="hybridMultilevel"/>
    <w:tmpl w:val="3D8A4084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7DB5996"/>
    <w:multiLevelType w:val="hybridMultilevel"/>
    <w:tmpl w:val="0BBEB604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A101942"/>
    <w:multiLevelType w:val="hybridMultilevel"/>
    <w:tmpl w:val="6896BA0A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C977612"/>
    <w:multiLevelType w:val="hybridMultilevel"/>
    <w:tmpl w:val="43F8D7B0"/>
    <w:lvl w:ilvl="0" w:tplc="08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788" w:hanging="360"/>
      </w:pPr>
    </w:lvl>
    <w:lvl w:ilvl="2" w:tplc="85E07C26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1D8E7624"/>
    <w:multiLevelType w:val="hybridMultilevel"/>
    <w:tmpl w:val="0BEA7F3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D33DCC"/>
    <w:multiLevelType w:val="hybridMultilevel"/>
    <w:tmpl w:val="E2509672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0062E16"/>
    <w:multiLevelType w:val="hybridMultilevel"/>
    <w:tmpl w:val="A0927E9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0E23F96"/>
    <w:multiLevelType w:val="hybridMultilevel"/>
    <w:tmpl w:val="5094C988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14A3F49"/>
    <w:multiLevelType w:val="hybridMultilevel"/>
    <w:tmpl w:val="D51E8B52"/>
    <w:lvl w:ilvl="0" w:tplc="5A3C0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0D259D"/>
    <w:multiLevelType w:val="hybridMultilevel"/>
    <w:tmpl w:val="7178A6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50D2DA9"/>
    <w:multiLevelType w:val="hybridMultilevel"/>
    <w:tmpl w:val="BA8E5D14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26B77AF1"/>
    <w:multiLevelType w:val="hybridMultilevel"/>
    <w:tmpl w:val="996C6638"/>
    <w:lvl w:ilvl="0" w:tplc="08160017">
      <w:start w:val="1"/>
      <w:numFmt w:val="lowerLetter"/>
      <w:lvlText w:val="%1)"/>
      <w:lvlJc w:val="left"/>
      <w:pPr>
        <w:ind w:left="1429" w:hanging="360"/>
      </w:pPr>
    </w:lvl>
    <w:lvl w:ilvl="1" w:tplc="08160019">
      <w:start w:val="1"/>
      <w:numFmt w:val="lowerLetter"/>
      <w:lvlText w:val="%2."/>
      <w:lvlJc w:val="left"/>
      <w:pPr>
        <w:ind w:left="2149" w:hanging="360"/>
      </w:pPr>
    </w:lvl>
    <w:lvl w:ilvl="2" w:tplc="0816001B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26D97FAF"/>
    <w:multiLevelType w:val="hybridMultilevel"/>
    <w:tmpl w:val="44165A0E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2BC840CD"/>
    <w:multiLevelType w:val="hybridMultilevel"/>
    <w:tmpl w:val="64FEC6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CBD049C"/>
    <w:multiLevelType w:val="hybridMultilevel"/>
    <w:tmpl w:val="14FEC06A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2EA2273D"/>
    <w:multiLevelType w:val="hybridMultilevel"/>
    <w:tmpl w:val="5866B2C4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2EC50634"/>
    <w:multiLevelType w:val="hybridMultilevel"/>
    <w:tmpl w:val="4B3A7BE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3047469F"/>
    <w:multiLevelType w:val="hybridMultilevel"/>
    <w:tmpl w:val="0B9E1CCC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33132665"/>
    <w:multiLevelType w:val="hybridMultilevel"/>
    <w:tmpl w:val="4CAE44FE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345565A4"/>
    <w:multiLevelType w:val="hybridMultilevel"/>
    <w:tmpl w:val="1B62FBC4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34666C69"/>
    <w:multiLevelType w:val="hybridMultilevel"/>
    <w:tmpl w:val="D6BA5D56"/>
    <w:lvl w:ilvl="0" w:tplc="08160017">
      <w:start w:val="1"/>
      <w:numFmt w:val="lowerLetter"/>
      <w:lvlText w:val="%1)"/>
      <w:lvlJc w:val="left"/>
      <w:pPr>
        <w:ind w:left="1429" w:hanging="360"/>
      </w:pPr>
    </w:lvl>
    <w:lvl w:ilvl="1" w:tplc="08160017">
      <w:start w:val="1"/>
      <w:numFmt w:val="lowerLetter"/>
      <w:lvlText w:val="%2)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366D26B2"/>
    <w:multiLevelType w:val="hybridMultilevel"/>
    <w:tmpl w:val="89C85E40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386B31DA"/>
    <w:multiLevelType w:val="hybridMultilevel"/>
    <w:tmpl w:val="6A1650E0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38E979DD"/>
    <w:multiLevelType w:val="hybridMultilevel"/>
    <w:tmpl w:val="F06AD95E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3C7C2413"/>
    <w:multiLevelType w:val="hybridMultilevel"/>
    <w:tmpl w:val="EFD8CA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CF373E7"/>
    <w:multiLevelType w:val="hybridMultilevel"/>
    <w:tmpl w:val="F75ABA18"/>
    <w:lvl w:ilvl="0" w:tplc="08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3EC71BBD"/>
    <w:multiLevelType w:val="hybridMultilevel"/>
    <w:tmpl w:val="900472F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AF68E2"/>
    <w:multiLevelType w:val="hybridMultilevel"/>
    <w:tmpl w:val="F1E448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12A3734"/>
    <w:multiLevelType w:val="hybridMultilevel"/>
    <w:tmpl w:val="FD1EEF20"/>
    <w:lvl w:ilvl="0" w:tplc="08160017">
      <w:start w:val="1"/>
      <w:numFmt w:val="lowerLetter"/>
      <w:lvlText w:val="%1)"/>
      <w:lvlJc w:val="left"/>
      <w:pPr>
        <w:ind w:left="1428" w:hanging="360"/>
      </w:pPr>
    </w:lvl>
    <w:lvl w:ilvl="1" w:tplc="08160019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>
    <w:nsid w:val="417015E3"/>
    <w:multiLevelType w:val="hybridMultilevel"/>
    <w:tmpl w:val="FA88C69A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44081ECA"/>
    <w:multiLevelType w:val="hybridMultilevel"/>
    <w:tmpl w:val="AC2CBA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6A911E9"/>
    <w:multiLevelType w:val="hybridMultilevel"/>
    <w:tmpl w:val="945CF23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A030657"/>
    <w:multiLevelType w:val="hybridMultilevel"/>
    <w:tmpl w:val="C5865336"/>
    <w:lvl w:ilvl="0" w:tplc="08160017">
      <w:start w:val="1"/>
      <w:numFmt w:val="lowerLetter"/>
      <w:lvlText w:val="%1)"/>
      <w:lvlJc w:val="left"/>
      <w:pPr>
        <w:ind w:left="1429" w:hanging="360"/>
      </w:pPr>
    </w:lvl>
    <w:lvl w:ilvl="1" w:tplc="08160019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4C004F00"/>
    <w:multiLevelType w:val="hybridMultilevel"/>
    <w:tmpl w:val="FDD8ED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DC834FE"/>
    <w:multiLevelType w:val="hybridMultilevel"/>
    <w:tmpl w:val="52CCAEFA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4E0C5955"/>
    <w:multiLevelType w:val="hybridMultilevel"/>
    <w:tmpl w:val="C4266D0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F397704"/>
    <w:multiLevelType w:val="hybridMultilevel"/>
    <w:tmpl w:val="568CBAD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FB87DA9"/>
    <w:multiLevelType w:val="hybridMultilevel"/>
    <w:tmpl w:val="84482FE0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5003498D"/>
    <w:multiLevelType w:val="hybridMultilevel"/>
    <w:tmpl w:val="F0C6A394"/>
    <w:lvl w:ilvl="0" w:tplc="08160017">
      <w:start w:val="1"/>
      <w:numFmt w:val="lowerLetter"/>
      <w:lvlText w:val="%1)"/>
      <w:lvlJc w:val="left"/>
      <w:pPr>
        <w:ind w:left="1429" w:hanging="360"/>
      </w:pPr>
    </w:lvl>
    <w:lvl w:ilvl="1" w:tplc="0816000F">
      <w:start w:val="1"/>
      <w:numFmt w:val="decimal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537B66D4"/>
    <w:multiLevelType w:val="hybridMultilevel"/>
    <w:tmpl w:val="40508F3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7">
    <w:nsid w:val="55364DFD"/>
    <w:multiLevelType w:val="hybridMultilevel"/>
    <w:tmpl w:val="49A6E870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597100D4"/>
    <w:multiLevelType w:val="hybridMultilevel"/>
    <w:tmpl w:val="C77422E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A8D2D77"/>
    <w:multiLevelType w:val="hybridMultilevel"/>
    <w:tmpl w:val="B6764666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0">
    <w:nsid w:val="5BEA6302"/>
    <w:multiLevelType w:val="hybridMultilevel"/>
    <w:tmpl w:val="2A66E0A0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5C1D0443"/>
    <w:multiLevelType w:val="hybridMultilevel"/>
    <w:tmpl w:val="39723796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2">
    <w:nsid w:val="5E245215"/>
    <w:multiLevelType w:val="hybridMultilevel"/>
    <w:tmpl w:val="6E807DC2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5E4F4214"/>
    <w:multiLevelType w:val="hybridMultilevel"/>
    <w:tmpl w:val="6B0620B2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5F0757EA"/>
    <w:multiLevelType w:val="hybridMultilevel"/>
    <w:tmpl w:val="EEAE3798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5">
    <w:nsid w:val="60875A3F"/>
    <w:multiLevelType w:val="hybridMultilevel"/>
    <w:tmpl w:val="BE9875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2C56BA8"/>
    <w:multiLevelType w:val="hybridMultilevel"/>
    <w:tmpl w:val="D0C83DAA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7">
    <w:nsid w:val="639A5AD3"/>
    <w:multiLevelType w:val="hybridMultilevel"/>
    <w:tmpl w:val="1AEC215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5DE3926"/>
    <w:multiLevelType w:val="hybridMultilevel"/>
    <w:tmpl w:val="B20AB3B2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66726444"/>
    <w:multiLevelType w:val="hybridMultilevel"/>
    <w:tmpl w:val="695A41D4"/>
    <w:lvl w:ilvl="0" w:tplc="D5B87426">
      <w:start w:val="1"/>
      <w:numFmt w:val="decimal"/>
      <w:lvlText w:val="%1-"/>
      <w:lvlJc w:val="left"/>
      <w:pPr>
        <w:ind w:left="128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04" w:hanging="360"/>
      </w:pPr>
    </w:lvl>
    <w:lvl w:ilvl="2" w:tplc="0816001B" w:tentative="1">
      <w:start w:val="1"/>
      <w:numFmt w:val="lowerRoman"/>
      <w:lvlText w:val="%3."/>
      <w:lvlJc w:val="right"/>
      <w:pPr>
        <w:ind w:left="2724" w:hanging="180"/>
      </w:pPr>
    </w:lvl>
    <w:lvl w:ilvl="3" w:tplc="0816000F" w:tentative="1">
      <w:start w:val="1"/>
      <w:numFmt w:val="decimal"/>
      <w:lvlText w:val="%4."/>
      <w:lvlJc w:val="left"/>
      <w:pPr>
        <w:ind w:left="3444" w:hanging="360"/>
      </w:pPr>
    </w:lvl>
    <w:lvl w:ilvl="4" w:tplc="08160019" w:tentative="1">
      <w:start w:val="1"/>
      <w:numFmt w:val="lowerLetter"/>
      <w:lvlText w:val="%5."/>
      <w:lvlJc w:val="left"/>
      <w:pPr>
        <w:ind w:left="4164" w:hanging="360"/>
      </w:pPr>
    </w:lvl>
    <w:lvl w:ilvl="5" w:tplc="0816001B" w:tentative="1">
      <w:start w:val="1"/>
      <w:numFmt w:val="lowerRoman"/>
      <w:lvlText w:val="%6."/>
      <w:lvlJc w:val="right"/>
      <w:pPr>
        <w:ind w:left="4884" w:hanging="180"/>
      </w:pPr>
    </w:lvl>
    <w:lvl w:ilvl="6" w:tplc="0816000F" w:tentative="1">
      <w:start w:val="1"/>
      <w:numFmt w:val="decimal"/>
      <w:lvlText w:val="%7."/>
      <w:lvlJc w:val="left"/>
      <w:pPr>
        <w:ind w:left="5604" w:hanging="360"/>
      </w:pPr>
    </w:lvl>
    <w:lvl w:ilvl="7" w:tplc="08160019" w:tentative="1">
      <w:start w:val="1"/>
      <w:numFmt w:val="lowerLetter"/>
      <w:lvlText w:val="%8."/>
      <w:lvlJc w:val="left"/>
      <w:pPr>
        <w:ind w:left="6324" w:hanging="360"/>
      </w:pPr>
    </w:lvl>
    <w:lvl w:ilvl="8" w:tplc="0816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70">
    <w:nsid w:val="66CA0E15"/>
    <w:multiLevelType w:val="hybridMultilevel"/>
    <w:tmpl w:val="FDA658F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84E4CB8"/>
    <w:multiLevelType w:val="hybridMultilevel"/>
    <w:tmpl w:val="CD0E1628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>
    <w:nsid w:val="6ABD104F"/>
    <w:multiLevelType w:val="hybridMultilevel"/>
    <w:tmpl w:val="0A26B150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>
    <w:nsid w:val="6CA40BC5"/>
    <w:multiLevelType w:val="hybridMultilevel"/>
    <w:tmpl w:val="8B8AD0B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D8E4230"/>
    <w:multiLevelType w:val="hybridMultilevel"/>
    <w:tmpl w:val="F3BAB114"/>
    <w:lvl w:ilvl="0" w:tplc="08160017">
      <w:start w:val="1"/>
      <w:numFmt w:val="lowerLetter"/>
      <w:lvlText w:val="%1)"/>
      <w:lvlJc w:val="left"/>
      <w:pPr>
        <w:ind w:left="2484" w:hanging="360"/>
      </w:pPr>
    </w:lvl>
    <w:lvl w:ilvl="1" w:tplc="08160019">
      <w:start w:val="1"/>
      <w:numFmt w:val="lowerLetter"/>
      <w:lvlText w:val="%2."/>
      <w:lvlJc w:val="left"/>
      <w:pPr>
        <w:ind w:left="3204" w:hanging="360"/>
      </w:pPr>
    </w:lvl>
    <w:lvl w:ilvl="2" w:tplc="0816001B" w:tentative="1">
      <w:start w:val="1"/>
      <w:numFmt w:val="lowerRoman"/>
      <w:lvlText w:val="%3."/>
      <w:lvlJc w:val="right"/>
      <w:pPr>
        <w:ind w:left="3924" w:hanging="180"/>
      </w:pPr>
    </w:lvl>
    <w:lvl w:ilvl="3" w:tplc="0816000F" w:tentative="1">
      <w:start w:val="1"/>
      <w:numFmt w:val="decimal"/>
      <w:lvlText w:val="%4."/>
      <w:lvlJc w:val="left"/>
      <w:pPr>
        <w:ind w:left="4644" w:hanging="360"/>
      </w:pPr>
    </w:lvl>
    <w:lvl w:ilvl="4" w:tplc="08160019" w:tentative="1">
      <w:start w:val="1"/>
      <w:numFmt w:val="lowerLetter"/>
      <w:lvlText w:val="%5."/>
      <w:lvlJc w:val="left"/>
      <w:pPr>
        <w:ind w:left="5364" w:hanging="360"/>
      </w:pPr>
    </w:lvl>
    <w:lvl w:ilvl="5" w:tplc="0816001B" w:tentative="1">
      <w:start w:val="1"/>
      <w:numFmt w:val="lowerRoman"/>
      <w:lvlText w:val="%6."/>
      <w:lvlJc w:val="right"/>
      <w:pPr>
        <w:ind w:left="6084" w:hanging="180"/>
      </w:pPr>
    </w:lvl>
    <w:lvl w:ilvl="6" w:tplc="0816000F" w:tentative="1">
      <w:start w:val="1"/>
      <w:numFmt w:val="decimal"/>
      <w:lvlText w:val="%7."/>
      <w:lvlJc w:val="left"/>
      <w:pPr>
        <w:ind w:left="6804" w:hanging="360"/>
      </w:pPr>
    </w:lvl>
    <w:lvl w:ilvl="7" w:tplc="08160019" w:tentative="1">
      <w:start w:val="1"/>
      <w:numFmt w:val="lowerLetter"/>
      <w:lvlText w:val="%8."/>
      <w:lvlJc w:val="left"/>
      <w:pPr>
        <w:ind w:left="7524" w:hanging="360"/>
      </w:pPr>
    </w:lvl>
    <w:lvl w:ilvl="8" w:tplc="08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5">
    <w:nsid w:val="6FA27C06"/>
    <w:multiLevelType w:val="hybridMultilevel"/>
    <w:tmpl w:val="6794EF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00C46FA"/>
    <w:multiLevelType w:val="hybridMultilevel"/>
    <w:tmpl w:val="2B3E4A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219783E"/>
    <w:multiLevelType w:val="hybridMultilevel"/>
    <w:tmpl w:val="8C26F9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30A0DD2"/>
    <w:multiLevelType w:val="hybridMultilevel"/>
    <w:tmpl w:val="EAAA37F0"/>
    <w:lvl w:ilvl="0" w:tplc="08160017">
      <w:start w:val="1"/>
      <w:numFmt w:val="lowerLetter"/>
      <w:lvlText w:val="%1)"/>
      <w:lvlJc w:val="left"/>
      <w:pPr>
        <w:ind w:left="2484" w:hanging="360"/>
      </w:pPr>
    </w:lvl>
    <w:lvl w:ilvl="1" w:tplc="08160019">
      <w:start w:val="1"/>
      <w:numFmt w:val="lowerLetter"/>
      <w:lvlText w:val="%2."/>
      <w:lvlJc w:val="left"/>
      <w:pPr>
        <w:ind w:left="3204" w:hanging="360"/>
      </w:pPr>
    </w:lvl>
    <w:lvl w:ilvl="2" w:tplc="0816001B" w:tentative="1">
      <w:start w:val="1"/>
      <w:numFmt w:val="lowerRoman"/>
      <w:lvlText w:val="%3."/>
      <w:lvlJc w:val="right"/>
      <w:pPr>
        <w:ind w:left="3924" w:hanging="180"/>
      </w:pPr>
    </w:lvl>
    <w:lvl w:ilvl="3" w:tplc="0816000F" w:tentative="1">
      <w:start w:val="1"/>
      <w:numFmt w:val="decimal"/>
      <w:lvlText w:val="%4."/>
      <w:lvlJc w:val="left"/>
      <w:pPr>
        <w:ind w:left="4644" w:hanging="360"/>
      </w:pPr>
    </w:lvl>
    <w:lvl w:ilvl="4" w:tplc="08160019" w:tentative="1">
      <w:start w:val="1"/>
      <w:numFmt w:val="lowerLetter"/>
      <w:lvlText w:val="%5."/>
      <w:lvlJc w:val="left"/>
      <w:pPr>
        <w:ind w:left="5364" w:hanging="360"/>
      </w:pPr>
    </w:lvl>
    <w:lvl w:ilvl="5" w:tplc="0816001B" w:tentative="1">
      <w:start w:val="1"/>
      <w:numFmt w:val="lowerRoman"/>
      <w:lvlText w:val="%6."/>
      <w:lvlJc w:val="right"/>
      <w:pPr>
        <w:ind w:left="6084" w:hanging="180"/>
      </w:pPr>
    </w:lvl>
    <w:lvl w:ilvl="6" w:tplc="0816000F" w:tentative="1">
      <w:start w:val="1"/>
      <w:numFmt w:val="decimal"/>
      <w:lvlText w:val="%7."/>
      <w:lvlJc w:val="left"/>
      <w:pPr>
        <w:ind w:left="6804" w:hanging="360"/>
      </w:pPr>
    </w:lvl>
    <w:lvl w:ilvl="7" w:tplc="08160019" w:tentative="1">
      <w:start w:val="1"/>
      <w:numFmt w:val="lowerLetter"/>
      <w:lvlText w:val="%8."/>
      <w:lvlJc w:val="left"/>
      <w:pPr>
        <w:ind w:left="7524" w:hanging="360"/>
      </w:pPr>
    </w:lvl>
    <w:lvl w:ilvl="8" w:tplc="08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9">
    <w:nsid w:val="743268D3"/>
    <w:multiLevelType w:val="hybridMultilevel"/>
    <w:tmpl w:val="7B54C0F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AAF5BBB"/>
    <w:multiLevelType w:val="hybridMultilevel"/>
    <w:tmpl w:val="A866D41E"/>
    <w:lvl w:ilvl="0" w:tplc="08160017">
      <w:start w:val="1"/>
      <w:numFmt w:val="lowerLetter"/>
      <w:lvlText w:val="%1)"/>
      <w:lvlJc w:val="left"/>
      <w:pPr>
        <w:ind w:left="1428" w:hanging="360"/>
      </w:pPr>
    </w:lvl>
    <w:lvl w:ilvl="1" w:tplc="08160019" w:tentative="1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1">
    <w:nsid w:val="7DF741BB"/>
    <w:multiLevelType w:val="hybridMultilevel"/>
    <w:tmpl w:val="BBC05D42"/>
    <w:lvl w:ilvl="0" w:tplc="08160017">
      <w:start w:val="1"/>
      <w:numFmt w:val="lowerLetter"/>
      <w:lvlText w:val="%1)"/>
      <w:lvlJc w:val="left"/>
      <w:pPr>
        <w:ind w:left="1429" w:hanging="360"/>
      </w:pPr>
    </w:lvl>
    <w:lvl w:ilvl="1" w:tplc="08160019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>
    <w:nsid w:val="7F1937EC"/>
    <w:multiLevelType w:val="hybridMultilevel"/>
    <w:tmpl w:val="B00C3DD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21"/>
  </w:num>
  <w:num w:numId="4">
    <w:abstractNumId w:val="25"/>
  </w:num>
  <w:num w:numId="5">
    <w:abstractNumId w:val="5"/>
  </w:num>
  <w:num w:numId="6">
    <w:abstractNumId w:val="44"/>
  </w:num>
  <w:num w:numId="7">
    <w:abstractNumId w:val="47"/>
  </w:num>
  <w:num w:numId="8">
    <w:abstractNumId w:val="20"/>
  </w:num>
  <w:num w:numId="9">
    <w:abstractNumId w:val="14"/>
  </w:num>
  <w:num w:numId="10">
    <w:abstractNumId w:val="56"/>
  </w:num>
  <w:num w:numId="11">
    <w:abstractNumId w:val="42"/>
  </w:num>
  <w:num w:numId="12">
    <w:abstractNumId w:val="66"/>
  </w:num>
  <w:num w:numId="13">
    <w:abstractNumId w:val="76"/>
  </w:num>
  <w:num w:numId="14">
    <w:abstractNumId w:val="41"/>
  </w:num>
  <w:num w:numId="15">
    <w:abstractNumId w:val="50"/>
  </w:num>
  <w:num w:numId="16">
    <w:abstractNumId w:val="23"/>
  </w:num>
  <w:num w:numId="17">
    <w:abstractNumId w:val="26"/>
  </w:num>
  <w:num w:numId="18">
    <w:abstractNumId w:val="58"/>
  </w:num>
  <w:num w:numId="19">
    <w:abstractNumId w:val="77"/>
  </w:num>
  <w:num w:numId="20">
    <w:abstractNumId w:val="48"/>
  </w:num>
  <w:num w:numId="21">
    <w:abstractNumId w:val="2"/>
  </w:num>
  <w:num w:numId="22">
    <w:abstractNumId w:val="0"/>
  </w:num>
  <w:num w:numId="23">
    <w:abstractNumId w:val="73"/>
  </w:num>
  <w:num w:numId="24">
    <w:abstractNumId w:val="53"/>
  </w:num>
  <w:num w:numId="25">
    <w:abstractNumId w:val="11"/>
  </w:num>
  <w:num w:numId="26">
    <w:abstractNumId w:val="39"/>
  </w:num>
  <w:num w:numId="27">
    <w:abstractNumId w:val="60"/>
  </w:num>
  <w:num w:numId="28">
    <w:abstractNumId w:val="29"/>
  </w:num>
  <w:num w:numId="29">
    <w:abstractNumId w:val="4"/>
  </w:num>
  <w:num w:numId="30">
    <w:abstractNumId w:val="6"/>
  </w:num>
  <w:num w:numId="31">
    <w:abstractNumId w:val="79"/>
  </w:num>
  <w:num w:numId="32">
    <w:abstractNumId w:val="82"/>
  </w:num>
  <w:num w:numId="33">
    <w:abstractNumId w:val="70"/>
  </w:num>
  <w:num w:numId="34">
    <w:abstractNumId w:val="22"/>
  </w:num>
  <w:num w:numId="35">
    <w:abstractNumId w:val="15"/>
  </w:num>
  <w:num w:numId="36">
    <w:abstractNumId w:val="57"/>
  </w:num>
  <w:num w:numId="37">
    <w:abstractNumId w:val="63"/>
  </w:num>
  <w:num w:numId="38">
    <w:abstractNumId w:val="36"/>
  </w:num>
  <w:num w:numId="39">
    <w:abstractNumId w:val="9"/>
  </w:num>
  <w:num w:numId="40">
    <w:abstractNumId w:val="74"/>
  </w:num>
  <w:num w:numId="41">
    <w:abstractNumId w:val="78"/>
  </w:num>
  <w:num w:numId="42">
    <w:abstractNumId w:val="46"/>
  </w:num>
  <w:num w:numId="43">
    <w:abstractNumId w:val="28"/>
  </w:num>
  <w:num w:numId="44">
    <w:abstractNumId w:val="13"/>
  </w:num>
  <w:num w:numId="45">
    <w:abstractNumId w:val="49"/>
  </w:num>
  <w:num w:numId="46">
    <w:abstractNumId w:val="81"/>
  </w:num>
  <w:num w:numId="47">
    <w:abstractNumId w:val="51"/>
  </w:num>
  <w:num w:numId="48">
    <w:abstractNumId w:val="71"/>
  </w:num>
  <w:num w:numId="49">
    <w:abstractNumId w:val="65"/>
  </w:num>
  <w:num w:numId="50">
    <w:abstractNumId w:val="17"/>
  </w:num>
  <w:num w:numId="51">
    <w:abstractNumId w:val="68"/>
  </w:num>
  <w:num w:numId="52">
    <w:abstractNumId w:val="54"/>
  </w:num>
  <w:num w:numId="53">
    <w:abstractNumId w:val="38"/>
  </w:num>
  <w:num w:numId="54">
    <w:abstractNumId w:val="27"/>
  </w:num>
  <w:num w:numId="55">
    <w:abstractNumId w:val="40"/>
  </w:num>
  <w:num w:numId="56">
    <w:abstractNumId w:val="16"/>
  </w:num>
  <w:num w:numId="57">
    <w:abstractNumId w:val="1"/>
  </w:num>
  <w:num w:numId="58">
    <w:abstractNumId w:val="34"/>
  </w:num>
  <w:num w:numId="59">
    <w:abstractNumId w:val="35"/>
  </w:num>
  <w:num w:numId="60">
    <w:abstractNumId w:val="19"/>
  </w:num>
  <w:num w:numId="61">
    <w:abstractNumId w:val="69"/>
  </w:num>
  <w:num w:numId="62">
    <w:abstractNumId w:val="43"/>
  </w:num>
  <w:num w:numId="63">
    <w:abstractNumId w:val="62"/>
  </w:num>
  <w:num w:numId="64">
    <w:abstractNumId w:val="72"/>
  </w:num>
  <w:num w:numId="65">
    <w:abstractNumId w:val="24"/>
  </w:num>
  <w:num w:numId="66">
    <w:abstractNumId w:val="3"/>
  </w:num>
  <w:num w:numId="67">
    <w:abstractNumId w:val="18"/>
  </w:num>
  <w:num w:numId="68">
    <w:abstractNumId w:val="67"/>
  </w:num>
  <w:num w:numId="69">
    <w:abstractNumId w:val="52"/>
  </w:num>
  <w:num w:numId="70">
    <w:abstractNumId w:val="64"/>
  </w:num>
  <w:num w:numId="71">
    <w:abstractNumId w:val="7"/>
  </w:num>
  <w:num w:numId="72">
    <w:abstractNumId w:val="31"/>
  </w:num>
  <w:num w:numId="73">
    <w:abstractNumId w:val="61"/>
  </w:num>
  <w:num w:numId="74">
    <w:abstractNumId w:val="12"/>
  </w:num>
  <w:num w:numId="75">
    <w:abstractNumId w:val="59"/>
  </w:num>
  <w:num w:numId="76">
    <w:abstractNumId w:val="10"/>
  </w:num>
  <w:num w:numId="77">
    <w:abstractNumId w:val="45"/>
  </w:num>
  <w:num w:numId="78">
    <w:abstractNumId w:val="32"/>
  </w:num>
  <w:num w:numId="79">
    <w:abstractNumId w:val="80"/>
  </w:num>
  <w:num w:numId="80">
    <w:abstractNumId w:val="55"/>
  </w:num>
  <w:num w:numId="81">
    <w:abstractNumId w:val="37"/>
  </w:num>
  <w:num w:numId="82">
    <w:abstractNumId w:val="33"/>
  </w:num>
  <w:num w:numId="83">
    <w:abstractNumId w:val="75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82830"/>
    <w:rsid w:val="00085DE0"/>
    <w:rsid w:val="00094B83"/>
    <w:rsid w:val="000954F5"/>
    <w:rsid w:val="000D4AB5"/>
    <w:rsid w:val="000F222D"/>
    <w:rsid w:val="000F79FC"/>
    <w:rsid w:val="001027C7"/>
    <w:rsid w:val="00114919"/>
    <w:rsid w:val="00135944"/>
    <w:rsid w:val="00181604"/>
    <w:rsid w:val="00184330"/>
    <w:rsid w:val="00192A6D"/>
    <w:rsid w:val="001A57DC"/>
    <w:rsid w:val="001B25A5"/>
    <w:rsid w:val="001D047C"/>
    <w:rsid w:val="001F25B2"/>
    <w:rsid w:val="001F498A"/>
    <w:rsid w:val="001F5FA8"/>
    <w:rsid w:val="00202501"/>
    <w:rsid w:val="0020405E"/>
    <w:rsid w:val="0020493B"/>
    <w:rsid w:val="0022009E"/>
    <w:rsid w:val="0023759E"/>
    <w:rsid w:val="002524BB"/>
    <w:rsid w:val="00274503"/>
    <w:rsid w:val="002A1C1C"/>
    <w:rsid w:val="002A7584"/>
    <w:rsid w:val="002B00EB"/>
    <w:rsid w:val="002F7A24"/>
    <w:rsid w:val="00316956"/>
    <w:rsid w:val="00324F44"/>
    <w:rsid w:val="003417F2"/>
    <w:rsid w:val="00356258"/>
    <w:rsid w:val="003639D3"/>
    <w:rsid w:val="00393158"/>
    <w:rsid w:val="003B4D62"/>
    <w:rsid w:val="003C728E"/>
    <w:rsid w:val="003D7883"/>
    <w:rsid w:val="003E694E"/>
    <w:rsid w:val="003E7FE4"/>
    <w:rsid w:val="003F6B16"/>
    <w:rsid w:val="0042180E"/>
    <w:rsid w:val="004232C5"/>
    <w:rsid w:val="0043704A"/>
    <w:rsid w:val="00444083"/>
    <w:rsid w:val="0045493C"/>
    <w:rsid w:val="00471B8C"/>
    <w:rsid w:val="00485DA7"/>
    <w:rsid w:val="00491AEB"/>
    <w:rsid w:val="004A6735"/>
    <w:rsid w:val="004C6BE7"/>
    <w:rsid w:val="00500D0A"/>
    <w:rsid w:val="005037CB"/>
    <w:rsid w:val="0053106C"/>
    <w:rsid w:val="0059184B"/>
    <w:rsid w:val="005A622A"/>
    <w:rsid w:val="005B34C4"/>
    <w:rsid w:val="005C3499"/>
    <w:rsid w:val="005F222E"/>
    <w:rsid w:val="0062408C"/>
    <w:rsid w:val="0062637B"/>
    <w:rsid w:val="00664625"/>
    <w:rsid w:val="00676713"/>
    <w:rsid w:val="00676A2D"/>
    <w:rsid w:val="006B16C3"/>
    <w:rsid w:val="006B34CB"/>
    <w:rsid w:val="006F27E6"/>
    <w:rsid w:val="00707B72"/>
    <w:rsid w:val="0071513D"/>
    <w:rsid w:val="0072589F"/>
    <w:rsid w:val="00725C73"/>
    <w:rsid w:val="007353F4"/>
    <w:rsid w:val="0075536F"/>
    <w:rsid w:val="007600F8"/>
    <w:rsid w:val="007951BE"/>
    <w:rsid w:val="007D1C51"/>
    <w:rsid w:val="007E37C0"/>
    <w:rsid w:val="008151BC"/>
    <w:rsid w:val="00816374"/>
    <w:rsid w:val="00816FB2"/>
    <w:rsid w:val="0082005E"/>
    <w:rsid w:val="00822054"/>
    <w:rsid w:val="00867B89"/>
    <w:rsid w:val="00886DC0"/>
    <w:rsid w:val="008B3C33"/>
    <w:rsid w:val="008C5866"/>
    <w:rsid w:val="0091466D"/>
    <w:rsid w:val="0091739F"/>
    <w:rsid w:val="00917C57"/>
    <w:rsid w:val="009222F9"/>
    <w:rsid w:val="00924CE3"/>
    <w:rsid w:val="00952834"/>
    <w:rsid w:val="009557AC"/>
    <w:rsid w:val="00955F26"/>
    <w:rsid w:val="00967E14"/>
    <w:rsid w:val="009A13FE"/>
    <w:rsid w:val="009B2B85"/>
    <w:rsid w:val="009E2529"/>
    <w:rsid w:val="009E6A49"/>
    <w:rsid w:val="009F20A0"/>
    <w:rsid w:val="009F7C9A"/>
    <w:rsid w:val="00A10C7D"/>
    <w:rsid w:val="00A2487A"/>
    <w:rsid w:val="00A25C42"/>
    <w:rsid w:val="00A84418"/>
    <w:rsid w:val="00AC402F"/>
    <w:rsid w:val="00AE62FF"/>
    <w:rsid w:val="00AF13E4"/>
    <w:rsid w:val="00B07F86"/>
    <w:rsid w:val="00B1638A"/>
    <w:rsid w:val="00B217CE"/>
    <w:rsid w:val="00B27878"/>
    <w:rsid w:val="00B478C4"/>
    <w:rsid w:val="00B60E36"/>
    <w:rsid w:val="00B80D77"/>
    <w:rsid w:val="00BD5305"/>
    <w:rsid w:val="00BD5706"/>
    <w:rsid w:val="00BD7327"/>
    <w:rsid w:val="00BF5907"/>
    <w:rsid w:val="00C1666B"/>
    <w:rsid w:val="00C26915"/>
    <w:rsid w:val="00C32169"/>
    <w:rsid w:val="00C34272"/>
    <w:rsid w:val="00C40AF8"/>
    <w:rsid w:val="00C652EA"/>
    <w:rsid w:val="00C74CB4"/>
    <w:rsid w:val="00C84221"/>
    <w:rsid w:val="00C92754"/>
    <w:rsid w:val="00CB1F13"/>
    <w:rsid w:val="00CC1139"/>
    <w:rsid w:val="00CE7255"/>
    <w:rsid w:val="00D05AAB"/>
    <w:rsid w:val="00D175B2"/>
    <w:rsid w:val="00D4153F"/>
    <w:rsid w:val="00D45A71"/>
    <w:rsid w:val="00D61BF3"/>
    <w:rsid w:val="00D745AE"/>
    <w:rsid w:val="00D755A0"/>
    <w:rsid w:val="00D81883"/>
    <w:rsid w:val="00DC75DE"/>
    <w:rsid w:val="00DD6E9A"/>
    <w:rsid w:val="00DF50E4"/>
    <w:rsid w:val="00DF786B"/>
    <w:rsid w:val="00E113CD"/>
    <w:rsid w:val="00E4329C"/>
    <w:rsid w:val="00E67E0D"/>
    <w:rsid w:val="00E71843"/>
    <w:rsid w:val="00E73237"/>
    <w:rsid w:val="00EB6FF8"/>
    <w:rsid w:val="00ED56CE"/>
    <w:rsid w:val="00EF5B10"/>
    <w:rsid w:val="00F53080"/>
    <w:rsid w:val="00F835EC"/>
    <w:rsid w:val="00F90DCD"/>
    <w:rsid w:val="00F92D48"/>
    <w:rsid w:val="00F9487C"/>
    <w:rsid w:val="00FA4C18"/>
    <w:rsid w:val="00FA72C3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C42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6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46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49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7F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B34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nhideWhenUsed/>
    <w:rsid w:val="0022009E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Heading1Char">
    <w:name w:val="Heading 1 Char"/>
    <w:basedOn w:val="DefaultParagraphFont"/>
    <w:link w:val="Heading1"/>
    <w:uiPriority w:val="9"/>
    <w:rsid w:val="00914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91466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146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49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unhideWhenUsed/>
    <w:rsid w:val="0020493B"/>
    <w:pPr>
      <w:spacing w:after="0"/>
      <w:ind w:left="240" w:hanging="240"/>
    </w:pPr>
    <w:rPr>
      <w:rFonts w:asciiTheme="minorHAnsi" w:hAnsiTheme="minorHAnsi" w:cstheme="minorHAnsi"/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unhideWhenUsed/>
    <w:rsid w:val="0020493B"/>
    <w:pPr>
      <w:spacing w:after="0"/>
      <w:ind w:left="480" w:hanging="240"/>
    </w:pPr>
    <w:rPr>
      <w:rFonts w:asciiTheme="minorHAnsi" w:hAnsiTheme="minorHAnsi" w:cstheme="minorHAnsi"/>
      <w:sz w:val="20"/>
      <w:szCs w:val="20"/>
    </w:rPr>
  </w:style>
  <w:style w:type="paragraph" w:styleId="Index3">
    <w:name w:val="index 3"/>
    <w:basedOn w:val="Normal"/>
    <w:next w:val="Normal"/>
    <w:autoRedefine/>
    <w:uiPriority w:val="99"/>
    <w:unhideWhenUsed/>
    <w:rsid w:val="0020493B"/>
    <w:pPr>
      <w:spacing w:after="0"/>
      <w:ind w:left="720" w:hanging="240"/>
    </w:pPr>
    <w:rPr>
      <w:rFonts w:asciiTheme="minorHAnsi" w:hAnsiTheme="minorHAnsi" w:cstheme="minorHAnsi"/>
      <w:sz w:val="20"/>
      <w:szCs w:val="20"/>
    </w:rPr>
  </w:style>
  <w:style w:type="paragraph" w:styleId="Index4">
    <w:name w:val="index 4"/>
    <w:basedOn w:val="Normal"/>
    <w:next w:val="Normal"/>
    <w:autoRedefine/>
    <w:uiPriority w:val="99"/>
    <w:unhideWhenUsed/>
    <w:rsid w:val="0020493B"/>
    <w:pPr>
      <w:spacing w:after="0"/>
      <w:ind w:left="960" w:hanging="240"/>
    </w:pPr>
    <w:rPr>
      <w:rFonts w:asciiTheme="minorHAnsi" w:hAnsiTheme="minorHAnsi" w:cstheme="minorHAnsi"/>
      <w:sz w:val="20"/>
      <w:szCs w:val="20"/>
    </w:rPr>
  </w:style>
  <w:style w:type="paragraph" w:styleId="Index5">
    <w:name w:val="index 5"/>
    <w:basedOn w:val="Normal"/>
    <w:next w:val="Normal"/>
    <w:autoRedefine/>
    <w:uiPriority w:val="99"/>
    <w:unhideWhenUsed/>
    <w:rsid w:val="0020493B"/>
    <w:pPr>
      <w:spacing w:after="0"/>
      <w:ind w:left="1200" w:hanging="240"/>
    </w:pPr>
    <w:rPr>
      <w:rFonts w:asciiTheme="minorHAnsi" w:hAnsiTheme="minorHAnsi" w:cstheme="minorHAnsi"/>
      <w:sz w:val="20"/>
      <w:szCs w:val="20"/>
    </w:rPr>
  </w:style>
  <w:style w:type="paragraph" w:styleId="Index6">
    <w:name w:val="index 6"/>
    <w:basedOn w:val="Normal"/>
    <w:next w:val="Normal"/>
    <w:autoRedefine/>
    <w:uiPriority w:val="99"/>
    <w:unhideWhenUsed/>
    <w:rsid w:val="0020493B"/>
    <w:pPr>
      <w:spacing w:after="0"/>
      <w:ind w:left="1440" w:hanging="240"/>
    </w:pPr>
    <w:rPr>
      <w:rFonts w:asciiTheme="minorHAnsi" w:hAnsiTheme="minorHAnsi" w:cstheme="minorHAnsi"/>
      <w:sz w:val="20"/>
      <w:szCs w:val="20"/>
    </w:rPr>
  </w:style>
  <w:style w:type="paragraph" w:styleId="Index7">
    <w:name w:val="index 7"/>
    <w:basedOn w:val="Normal"/>
    <w:next w:val="Normal"/>
    <w:autoRedefine/>
    <w:uiPriority w:val="99"/>
    <w:unhideWhenUsed/>
    <w:rsid w:val="0020493B"/>
    <w:pPr>
      <w:spacing w:after="0"/>
      <w:ind w:left="1680" w:hanging="240"/>
    </w:pPr>
    <w:rPr>
      <w:rFonts w:asciiTheme="minorHAnsi" w:hAnsiTheme="minorHAnsi" w:cstheme="minorHAnsi"/>
      <w:sz w:val="20"/>
      <w:szCs w:val="20"/>
    </w:rPr>
  </w:style>
  <w:style w:type="paragraph" w:styleId="Index8">
    <w:name w:val="index 8"/>
    <w:basedOn w:val="Normal"/>
    <w:next w:val="Normal"/>
    <w:autoRedefine/>
    <w:uiPriority w:val="99"/>
    <w:unhideWhenUsed/>
    <w:rsid w:val="0020493B"/>
    <w:pPr>
      <w:spacing w:after="0"/>
      <w:ind w:left="1920" w:hanging="240"/>
    </w:pPr>
    <w:rPr>
      <w:rFonts w:asciiTheme="minorHAnsi" w:hAnsiTheme="minorHAnsi" w:cstheme="minorHAnsi"/>
      <w:sz w:val="20"/>
      <w:szCs w:val="20"/>
    </w:rPr>
  </w:style>
  <w:style w:type="paragraph" w:styleId="Index9">
    <w:name w:val="index 9"/>
    <w:basedOn w:val="Normal"/>
    <w:next w:val="Normal"/>
    <w:autoRedefine/>
    <w:uiPriority w:val="99"/>
    <w:unhideWhenUsed/>
    <w:rsid w:val="0020493B"/>
    <w:pPr>
      <w:spacing w:after="0"/>
      <w:ind w:left="2160" w:hanging="240"/>
    </w:pPr>
    <w:rPr>
      <w:rFonts w:asciiTheme="minorHAnsi" w:hAnsiTheme="minorHAnsi" w:cstheme="minorHAnsi"/>
      <w:sz w:val="20"/>
      <w:szCs w:val="20"/>
    </w:rPr>
  </w:style>
  <w:style w:type="paragraph" w:styleId="IndexHeading">
    <w:name w:val="index heading"/>
    <w:basedOn w:val="Normal"/>
    <w:next w:val="Index1"/>
    <w:uiPriority w:val="99"/>
    <w:unhideWhenUsed/>
    <w:rsid w:val="0020493B"/>
    <w:pPr>
      <w:spacing w:before="120" w:after="120"/>
    </w:pPr>
    <w:rPr>
      <w:rFonts w:asciiTheme="minorHAnsi" w:hAnsiTheme="minorHAnsi" w:cstheme="minorHAnsi"/>
      <w:b/>
      <w:bCs/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2B00E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E7FE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704A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3704A"/>
    <w:pPr>
      <w:spacing w:after="100"/>
      <w:ind w:left="220"/>
    </w:pPr>
    <w:rPr>
      <w:rFonts w:asciiTheme="minorHAnsi" w:hAnsiTheme="minorHAnsi" w:cstheme="minorBidi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3704A"/>
    <w:pPr>
      <w:spacing w:after="100"/>
    </w:pPr>
    <w:rPr>
      <w:rFonts w:asciiTheme="minorHAnsi" w:hAnsiTheme="minorHAnsi" w:cstheme="minorBidi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3704A"/>
    <w:pPr>
      <w:spacing w:after="100"/>
      <w:ind w:left="440"/>
    </w:pPr>
    <w:rPr>
      <w:rFonts w:asciiTheme="minorHAnsi" w:hAnsiTheme="minorHAnsi" w:cstheme="minorBidi"/>
      <w:sz w:val="22"/>
      <w:szCs w:val="22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5B34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DF7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C42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6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46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49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7F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B34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nhideWhenUsed/>
    <w:rsid w:val="0022009E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Heading1Char">
    <w:name w:val="Heading 1 Char"/>
    <w:basedOn w:val="DefaultParagraphFont"/>
    <w:link w:val="Heading1"/>
    <w:uiPriority w:val="9"/>
    <w:rsid w:val="00914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91466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146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49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unhideWhenUsed/>
    <w:rsid w:val="0020493B"/>
    <w:pPr>
      <w:spacing w:after="0"/>
      <w:ind w:left="240" w:hanging="240"/>
    </w:pPr>
    <w:rPr>
      <w:rFonts w:asciiTheme="minorHAnsi" w:hAnsiTheme="minorHAnsi" w:cstheme="minorHAnsi"/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unhideWhenUsed/>
    <w:rsid w:val="0020493B"/>
    <w:pPr>
      <w:spacing w:after="0"/>
      <w:ind w:left="480" w:hanging="240"/>
    </w:pPr>
    <w:rPr>
      <w:rFonts w:asciiTheme="minorHAnsi" w:hAnsiTheme="minorHAnsi" w:cstheme="minorHAnsi"/>
      <w:sz w:val="20"/>
      <w:szCs w:val="20"/>
    </w:rPr>
  </w:style>
  <w:style w:type="paragraph" w:styleId="Index3">
    <w:name w:val="index 3"/>
    <w:basedOn w:val="Normal"/>
    <w:next w:val="Normal"/>
    <w:autoRedefine/>
    <w:uiPriority w:val="99"/>
    <w:unhideWhenUsed/>
    <w:rsid w:val="0020493B"/>
    <w:pPr>
      <w:spacing w:after="0"/>
      <w:ind w:left="720" w:hanging="240"/>
    </w:pPr>
    <w:rPr>
      <w:rFonts w:asciiTheme="minorHAnsi" w:hAnsiTheme="minorHAnsi" w:cstheme="minorHAnsi"/>
      <w:sz w:val="20"/>
      <w:szCs w:val="20"/>
    </w:rPr>
  </w:style>
  <w:style w:type="paragraph" w:styleId="Index4">
    <w:name w:val="index 4"/>
    <w:basedOn w:val="Normal"/>
    <w:next w:val="Normal"/>
    <w:autoRedefine/>
    <w:uiPriority w:val="99"/>
    <w:unhideWhenUsed/>
    <w:rsid w:val="0020493B"/>
    <w:pPr>
      <w:spacing w:after="0"/>
      <w:ind w:left="960" w:hanging="240"/>
    </w:pPr>
    <w:rPr>
      <w:rFonts w:asciiTheme="minorHAnsi" w:hAnsiTheme="minorHAnsi" w:cstheme="minorHAnsi"/>
      <w:sz w:val="20"/>
      <w:szCs w:val="20"/>
    </w:rPr>
  </w:style>
  <w:style w:type="paragraph" w:styleId="Index5">
    <w:name w:val="index 5"/>
    <w:basedOn w:val="Normal"/>
    <w:next w:val="Normal"/>
    <w:autoRedefine/>
    <w:uiPriority w:val="99"/>
    <w:unhideWhenUsed/>
    <w:rsid w:val="0020493B"/>
    <w:pPr>
      <w:spacing w:after="0"/>
      <w:ind w:left="1200" w:hanging="240"/>
    </w:pPr>
    <w:rPr>
      <w:rFonts w:asciiTheme="minorHAnsi" w:hAnsiTheme="minorHAnsi" w:cstheme="minorHAnsi"/>
      <w:sz w:val="20"/>
      <w:szCs w:val="20"/>
    </w:rPr>
  </w:style>
  <w:style w:type="paragraph" w:styleId="Index6">
    <w:name w:val="index 6"/>
    <w:basedOn w:val="Normal"/>
    <w:next w:val="Normal"/>
    <w:autoRedefine/>
    <w:uiPriority w:val="99"/>
    <w:unhideWhenUsed/>
    <w:rsid w:val="0020493B"/>
    <w:pPr>
      <w:spacing w:after="0"/>
      <w:ind w:left="1440" w:hanging="240"/>
    </w:pPr>
    <w:rPr>
      <w:rFonts w:asciiTheme="minorHAnsi" w:hAnsiTheme="minorHAnsi" w:cstheme="minorHAnsi"/>
      <w:sz w:val="20"/>
      <w:szCs w:val="20"/>
    </w:rPr>
  </w:style>
  <w:style w:type="paragraph" w:styleId="Index7">
    <w:name w:val="index 7"/>
    <w:basedOn w:val="Normal"/>
    <w:next w:val="Normal"/>
    <w:autoRedefine/>
    <w:uiPriority w:val="99"/>
    <w:unhideWhenUsed/>
    <w:rsid w:val="0020493B"/>
    <w:pPr>
      <w:spacing w:after="0"/>
      <w:ind w:left="1680" w:hanging="240"/>
    </w:pPr>
    <w:rPr>
      <w:rFonts w:asciiTheme="minorHAnsi" w:hAnsiTheme="minorHAnsi" w:cstheme="minorHAnsi"/>
      <w:sz w:val="20"/>
      <w:szCs w:val="20"/>
    </w:rPr>
  </w:style>
  <w:style w:type="paragraph" w:styleId="Index8">
    <w:name w:val="index 8"/>
    <w:basedOn w:val="Normal"/>
    <w:next w:val="Normal"/>
    <w:autoRedefine/>
    <w:uiPriority w:val="99"/>
    <w:unhideWhenUsed/>
    <w:rsid w:val="0020493B"/>
    <w:pPr>
      <w:spacing w:after="0"/>
      <w:ind w:left="1920" w:hanging="240"/>
    </w:pPr>
    <w:rPr>
      <w:rFonts w:asciiTheme="minorHAnsi" w:hAnsiTheme="minorHAnsi" w:cstheme="minorHAnsi"/>
      <w:sz w:val="20"/>
      <w:szCs w:val="20"/>
    </w:rPr>
  </w:style>
  <w:style w:type="paragraph" w:styleId="Index9">
    <w:name w:val="index 9"/>
    <w:basedOn w:val="Normal"/>
    <w:next w:val="Normal"/>
    <w:autoRedefine/>
    <w:uiPriority w:val="99"/>
    <w:unhideWhenUsed/>
    <w:rsid w:val="0020493B"/>
    <w:pPr>
      <w:spacing w:after="0"/>
      <w:ind w:left="2160" w:hanging="240"/>
    </w:pPr>
    <w:rPr>
      <w:rFonts w:asciiTheme="minorHAnsi" w:hAnsiTheme="minorHAnsi" w:cstheme="minorHAnsi"/>
      <w:sz w:val="20"/>
      <w:szCs w:val="20"/>
    </w:rPr>
  </w:style>
  <w:style w:type="paragraph" w:styleId="IndexHeading">
    <w:name w:val="index heading"/>
    <w:basedOn w:val="Normal"/>
    <w:next w:val="Index1"/>
    <w:uiPriority w:val="99"/>
    <w:unhideWhenUsed/>
    <w:rsid w:val="0020493B"/>
    <w:pPr>
      <w:spacing w:before="120" w:after="120"/>
    </w:pPr>
    <w:rPr>
      <w:rFonts w:asciiTheme="minorHAnsi" w:hAnsiTheme="minorHAnsi" w:cstheme="minorHAnsi"/>
      <w:b/>
      <w:bCs/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2B00E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E7FE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704A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3704A"/>
    <w:pPr>
      <w:spacing w:after="100"/>
      <w:ind w:left="220"/>
    </w:pPr>
    <w:rPr>
      <w:rFonts w:asciiTheme="minorHAnsi" w:hAnsiTheme="minorHAnsi" w:cstheme="minorBidi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3704A"/>
    <w:pPr>
      <w:spacing w:after="100"/>
    </w:pPr>
    <w:rPr>
      <w:rFonts w:asciiTheme="minorHAnsi" w:hAnsiTheme="minorHAnsi" w:cstheme="minorBidi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3704A"/>
    <w:pPr>
      <w:spacing w:after="100"/>
      <w:ind w:left="440"/>
    </w:pPr>
    <w:rPr>
      <w:rFonts w:asciiTheme="minorHAnsi" w:hAnsiTheme="minorHAnsi" w:cstheme="minorBidi"/>
      <w:sz w:val="22"/>
      <w:szCs w:val="22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5B34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DF7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1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25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638670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8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4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68B4D78-7727-48C0-A13F-6336B6A56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5</Pages>
  <Words>1222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Banco BPI</dc:creator>
  <cp:lastModifiedBy>Antonio Cabrita</cp:lastModifiedBy>
  <cp:revision>5</cp:revision>
  <cp:lastPrinted>2011-11-14T11:28:00Z</cp:lastPrinted>
  <dcterms:created xsi:type="dcterms:W3CDTF">2012-02-11T20:04:00Z</dcterms:created>
  <dcterms:modified xsi:type="dcterms:W3CDTF">2012-02-12T00:16:00Z</dcterms:modified>
</cp:coreProperties>
</file>