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D6" w:rsidRDefault="00414F4A"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5752465" cy="797560"/>
            <wp:effectExtent l="0" t="0" r="635" b="2540"/>
            <wp:docPr id="1" name="Imagem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69" w:rsidRDefault="00530669">
      <w:pPr>
        <w:jc w:val="center"/>
        <w:rPr>
          <w:bCs/>
          <w:szCs w:val="32"/>
        </w:rPr>
      </w:pPr>
    </w:p>
    <w:p w:rsidR="00DD6ED6" w:rsidRDefault="00DC6E41" w:rsidP="002F7B76">
      <w:pPr>
        <w:jc w:val="center"/>
        <w:rPr>
          <w:b/>
        </w:rPr>
      </w:pPr>
      <w:r>
        <w:rPr>
          <w:rFonts w:ascii="Cambria,Bold" w:eastAsia="Calibri" w:hAnsi="Cambria,Bold" w:cs="Cambria,Bold"/>
          <w:b/>
          <w:bCs/>
          <w:sz w:val="30"/>
          <w:szCs w:val="30"/>
        </w:rPr>
        <w:t>31101 -</w:t>
      </w:r>
      <w:r>
        <w:rPr>
          <w:rFonts w:ascii="Cambria,Bold-Identity-H" w:eastAsia="Calibri" w:hAnsi="Cambria,Bold-Identity-H" w:cs="Cambria,Bold-Identity-H"/>
          <w:b/>
          <w:bCs/>
          <w:sz w:val="30"/>
          <w:szCs w:val="30"/>
        </w:rPr>
        <w:t xml:space="preserve"> </w:t>
      </w:r>
      <w:r>
        <w:rPr>
          <w:rFonts w:ascii="Cambria,Bold" w:eastAsia="Calibri" w:hAnsi="Cambria,Bold" w:cs="Cambria,Bold"/>
          <w:b/>
          <w:bCs/>
          <w:sz w:val="30"/>
          <w:szCs w:val="30"/>
        </w:rPr>
        <w:t>Património Industrial em Portugal</w:t>
      </w:r>
    </w:p>
    <w:p w:rsidR="00DD6ED6" w:rsidRDefault="00DD6ED6">
      <w:pPr>
        <w:jc w:val="center"/>
        <w:rPr>
          <w:b/>
        </w:rPr>
      </w:pPr>
    </w:p>
    <w:p w:rsidR="00F7183B" w:rsidRPr="00F7183B" w:rsidRDefault="00F7183B" w:rsidP="00DC6E41">
      <w:pPr>
        <w:spacing w:after="120"/>
      </w:pPr>
      <w:r w:rsidRPr="00F7183B">
        <w:t xml:space="preserve">Aluno: </w:t>
      </w:r>
      <w:r w:rsidRPr="00F7183B">
        <w:tab/>
        <w:t>António José Estêvão Cabrita</w:t>
      </w:r>
    </w:p>
    <w:p w:rsidR="00DC6E41" w:rsidRDefault="00F7183B" w:rsidP="00DC6E41">
      <w:pPr>
        <w:pBdr>
          <w:bottom w:val="single" w:sz="4" w:space="1" w:color="auto"/>
        </w:pBdr>
        <w:spacing w:after="120"/>
      </w:pPr>
      <w:r w:rsidRPr="00F7183B">
        <w:t>Nº 1002404</w:t>
      </w:r>
      <w:r w:rsidRPr="00F7183B">
        <w:tab/>
      </w:r>
      <w:r w:rsidRPr="00F7183B">
        <w:tab/>
      </w:r>
      <w:r w:rsidRPr="00F7183B">
        <w:tab/>
        <w:t>Turma 01</w:t>
      </w:r>
      <w:r w:rsidRPr="00F7183B">
        <w:tab/>
      </w:r>
      <w:r w:rsidRPr="00F7183B">
        <w:tab/>
      </w:r>
      <w:r w:rsidRPr="00F7183B">
        <w:tab/>
      </w:r>
      <w:r w:rsidRPr="00F7183B">
        <w:tab/>
      </w:r>
      <w:r w:rsidRPr="00F7183B">
        <w:tab/>
      </w:r>
      <w:r>
        <w:t>Maio</w:t>
      </w:r>
      <w:r w:rsidRPr="00F7183B">
        <w:t xml:space="preserve"> 20</w:t>
      </w:r>
      <w:r w:rsidR="00A90F30">
        <w:t>1</w:t>
      </w:r>
      <w:r w:rsidRPr="00F7183B">
        <w:t>3</w:t>
      </w:r>
    </w:p>
    <w:p w:rsidR="00A13C4E" w:rsidRDefault="00107A97" w:rsidP="00C42B16">
      <w:pPr>
        <w:spacing w:line="360" w:lineRule="auto"/>
        <w:ind w:firstLine="709"/>
      </w:pPr>
      <w:r>
        <w:t xml:space="preserve">Um museu de indústria, como qualquer outro museu, tem como principais funções conservar, apresentar, educar e divulgar o seu espólio enquanto testemunho do saber e da actividade humana que integram um Património civilizacional </w:t>
      </w:r>
      <w:r w:rsidR="001010ED">
        <w:t xml:space="preserve">e cultural </w:t>
      </w:r>
      <w:r>
        <w:t>que nos foi legado.</w:t>
      </w:r>
      <w:r w:rsidR="001010ED">
        <w:t xml:space="preserve"> Porém, este tipo de museu</w:t>
      </w:r>
      <w:r w:rsidR="00B14A6B">
        <w:t>, apesar de se constituir e servir idênticos propósitos que os demais,</w:t>
      </w:r>
      <w:r w:rsidR="001010ED">
        <w:t xml:space="preserve"> apresenta características próprias que, sobretudo pelas dimensões ou áreas, por vezes colossais, do património musealizado, importa ter cuidados e atenções diferentes dos demais.</w:t>
      </w:r>
    </w:p>
    <w:p w:rsidR="001010ED" w:rsidRDefault="00330298" w:rsidP="00C42B16">
      <w:pPr>
        <w:spacing w:line="360" w:lineRule="auto"/>
        <w:ind w:firstLine="709"/>
      </w:pPr>
      <w:r>
        <w:t>Desde logo importa conhecer e classificar tal património e, depois de estabelecidos e cumpridos os critérios que levam à sua musealização, determinar como serão levadas a cabo as funções a que se destinam.</w:t>
      </w:r>
    </w:p>
    <w:p w:rsidR="00107A97" w:rsidRDefault="00330298" w:rsidP="00C42B16">
      <w:pPr>
        <w:spacing w:line="360" w:lineRule="auto"/>
        <w:ind w:firstLine="709"/>
      </w:pPr>
      <w:r>
        <w:t>O primeiro passo, aquele que nos leva a constituir tal tipo de museu, consiste em determinar se o objecto se classifica como produto industrial que, pela sua definição, determina serem “vestígios da cultura industrial que possuam valor histórico, tecnológico, social arquitectónico ou científico”</w:t>
      </w:r>
      <w:r>
        <w:rPr>
          <w:rStyle w:val="FootnoteReference"/>
        </w:rPr>
        <w:footnoteReference w:id="1"/>
      </w:r>
      <w:r>
        <w:t>.</w:t>
      </w:r>
    </w:p>
    <w:p w:rsidR="00107A97" w:rsidRDefault="00736738" w:rsidP="00C42B16">
      <w:pPr>
        <w:spacing w:line="360" w:lineRule="auto"/>
        <w:ind w:firstLine="709"/>
      </w:pPr>
      <w:r>
        <w:t>Determinado o que será constituído como parte do museu, que poderá incluir desde o sítio às edificações das instalações fabris e de suporte à industria (paisagem, habitações dos operários, armazéns, locais de formação e de culto e recursos naturais, entre outros</w:t>
      </w:r>
      <w:r w:rsidR="0025380C">
        <w:rPr>
          <w:rStyle w:val="FootnoteReference"/>
        </w:rPr>
        <w:footnoteReference w:id="2"/>
      </w:r>
      <w:r>
        <w:t>), das ferramentas e maquinaria à documentação e memórias dos que lá exerceram funções, cabe decidir a exposição de todos os elementos capazes de fornecer uma ideia de conjunto tão próxima quanto possível daquilo que foi uma actividade que terá afectado</w:t>
      </w:r>
      <w:r w:rsidR="002A086A">
        <w:t xml:space="preserve">, ou que ainda afecta, </w:t>
      </w:r>
      <w:r w:rsidR="006A4DC1">
        <w:t xml:space="preserve">a vida de muitos, </w:t>
      </w:r>
      <w:r>
        <w:t xml:space="preserve">tanto a </w:t>
      </w:r>
      <w:r w:rsidR="00B14A6B">
        <w:t xml:space="preserve">nível </w:t>
      </w:r>
      <w:r w:rsidR="006A4DC1">
        <w:t>económic</w:t>
      </w:r>
      <w:r w:rsidR="00B14A6B">
        <w:t>o</w:t>
      </w:r>
      <w:r>
        <w:t xml:space="preserve"> como s</w:t>
      </w:r>
      <w:r w:rsidR="006A4DC1">
        <w:t>o</w:t>
      </w:r>
      <w:r>
        <w:t>cial</w:t>
      </w:r>
      <w:r w:rsidR="00B14A6B">
        <w:t>,</w:t>
      </w:r>
      <w:r w:rsidR="002A086A">
        <w:t xml:space="preserve"> com implicações desde as redes de transportes, de energia, de saneamento básico ou até à transformação da paisagem</w:t>
      </w:r>
      <w:r w:rsidR="00B14A6B">
        <w:t xml:space="preserve"> e do modo de vida das populações circundantes</w:t>
      </w:r>
      <w:r w:rsidR="002A086A">
        <w:t xml:space="preserve">. </w:t>
      </w:r>
    </w:p>
    <w:p w:rsidR="002A086A" w:rsidRDefault="002A086A" w:rsidP="00C42B16">
      <w:pPr>
        <w:spacing w:line="360" w:lineRule="auto"/>
        <w:ind w:firstLine="709"/>
      </w:pPr>
      <w:r>
        <w:t xml:space="preserve">Por isto, interessa também, desde um primeiro momento, envolver as comunidades locais </w:t>
      </w:r>
      <w:r w:rsidR="0026223F">
        <w:t xml:space="preserve">numa participação </w:t>
      </w:r>
      <w:r>
        <w:t>activa no projecto, não apenas pel</w:t>
      </w:r>
      <w:r w:rsidR="0026223F">
        <w:t>a</w:t>
      </w:r>
      <w:r>
        <w:t xml:space="preserve"> contribui</w:t>
      </w:r>
      <w:r w:rsidR="0026223F">
        <w:t xml:space="preserve">ção </w:t>
      </w:r>
      <w:r w:rsidR="0026223F">
        <w:lastRenderedPageBreak/>
        <w:t>do</w:t>
      </w:r>
      <w:r>
        <w:t xml:space="preserve"> seu testemunho mas também pela perspectiva de reforçar a sua identidade e contribuir para o desenvolvimento económico e cultural através do polo dinamizador que um museu pode criar, por exemplo</w:t>
      </w:r>
      <w:r w:rsidR="0026223F">
        <w:t>,</w:t>
      </w:r>
      <w:r>
        <w:t xml:space="preserve"> </w:t>
      </w:r>
      <w:r w:rsidR="0026223F">
        <w:t>no</w:t>
      </w:r>
      <w:r>
        <w:t xml:space="preserve"> turismo e </w:t>
      </w:r>
      <w:r w:rsidR="0026223F">
        <w:t>n</w:t>
      </w:r>
      <w:r>
        <w:t>as indústrias caseiras.</w:t>
      </w:r>
    </w:p>
    <w:p w:rsidR="00C71736" w:rsidRDefault="002A086A" w:rsidP="00C42B16">
      <w:pPr>
        <w:spacing w:line="360" w:lineRule="auto"/>
        <w:ind w:firstLine="709"/>
      </w:pPr>
      <w:r>
        <w:t>A área de exposição e interpretação</w:t>
      </w:r>
      <w:proofErr w:type="gramStart"/>
      <w:r>
        <w:t>,</w:t>
      </w:r>
      <w:proofErr w:type="gramEnd"/>
      <w:r>
        <w:t xml:space="preserve"> </w:t>
      </w:r>
      <w:r w:rsidR="00C71736">
        <w:t>deverá integrar todos os elementos que possam reconstituir a actividade daquela indústria, na sua forma original, desde a recepção da matéria-prima à sua transformação, à obtenção do produto final e da sua expedição para comercialização.</w:t>
      </w:r>
    </w:p>
    <w:p w:rsidR="00B40C44" w:rsidRDefault="00253CE8" w:rsidP="00C42B16">
      <w:pPr>
        <w:spacing w:line="360" w:lineRule="auto"/>
        <w:ind w:firstLine="709"/>
      </w:pPr>
      <w:r>
        <w:t xml:space="preserve">É de primordial importância para o público que o circuito de produção estabeleça os contornos daquilo que foi, ou ainda é, o circuito dos produtos ali transformados. Só assim se poderá compreender todo o processo e para isso é necessário que os sentidos sejam postos à prova pois não é apenas com a visão que nos apropriamos desse conhecimento. </w:t>
      </w:r>
      <w:r w:rsidR="00B40C44">
        <w:t>T</w:t>
      </w:r>
      <w:r>
        <w:t xml:space="preserve">ambém o olfacto, o tacto, o ouvido e o paladar poderão contribuir, consoante de que industria se trate, como será o caso da </w:t>
      </w:r>
      <w:r w:rsidR="00B40C44">
        <w:t>indústria</w:t>
      </w:r>
      <w:r>
        <w:t xml:space="preserve"> alimentar em que quase todos os sentidos são convidados a participar. </w:t>
      </w:r>
    </w:p>
    <w:p w:rsidR="00B40C44" w:rsidRDefault="00253CE8" w:rsidP="00C42B16">
      <w:pPr>
        <w:spacing w:line="360" w:lineRule="auto"/>
        <w:ind w:firstLine="709"/>
      </w:pPr>
      <w:r>
        <w:t>Naturalmente, as preocupações com a segurança não deverão ser menores, pois o ambiente poderá ser perigoso</w:t>
      </w:r>
      <w:r w:rsidR="00B40C44">
        <w:t xml:space="preserve"> e</w:t>
      </w:r>
      <w:r>
        <w:t xml:space="preserve"> colocar em causa a integridade física das pessoas, quando </w:t>
      </w:r>
      <w:r w:rsidR="00B40C44">
        <w:t>o percurso</w:t>
      </w:r>
      <w:r>
        <w:t xml:space="preserve"> se efectua, por exemplo, </w:t>
      </w:r>
      <w:r w:rsidR="00B40C44">
        <w:t xml:space="preserve">por </w:t>
      </w:r>
      <w:r>
        <w:t>entre maquinaria pesada ou em ambientes tóxicos (prensas, tornos, silos de moagem</w:t>
      </w:r>
      <w:r w:rsidR="00EE0059">
        <w:t xml:space="preserve">, cubas de </w:t>
      </w:r>
      <w:r w:rsidR="00B40C44">
        <w:t>fermentação</w:t>
      </w:r>
      <w:r w:rsidR="00EE0059">
        <w:t>, etc., etc.)</w:t>
      </w:r>
      <w:r w:rsidR="00B40C44">
        <w:t>,</w:t>
      </w:r>
      <w:r w:rsidR="00EE0059">
        <w:t xml:space="preserve"> ou mesmo com maquinaria e ferramentas por vezes insuspeitas que escondem perigos.</w:t>
      </w:r>
    </w:p>
    <w:p w:rsidR="00253CE8" w:rsidRDefault="00EE0059" w:rsidP="00C42B16">
      <w:pPr>
        <w:spacing w:line="360" w:lineRule="auto"/>
        <w:ind w:firstLine="709"/>
      </w:pPr>
      <w:r>
        <w:t>Assim, ainda que seja desejável todos estes elementos ficarem à disposição do público o seu manuseamento deverá ser vigiado e feito de preferência por quem esteja familiarizado ou tenha tido formação adequada no seu uso que</w:t>
      </w:r>
      <w:r w:rsidR="00B40C44">
        <w:t>,</w:t>
      </w:r>
      <w:r>
        <w:t xml:space="preserve"> poderá</w:t>
      </w:r>
      <w:r w:rsidR="009F7E18">
        <w:t>,</w:t>
      </w:r>
      <w:r>
        <w:t xml:space="preserve"> por seu turno</w:t>
      </w:r>
      <w:r w:rsidR="009F7E18">
        <w:t>,</w:t>
      </w:r>
      <w:r>
        <w:t xml:space="preserve"> prestar informações adicionais sobre tais ferramentas ou equipamentos.</w:t>
      </w:r>
    </w:p>
    <w:p w:rsidR="006A4DC1" w:rsidRDefault="009F7E18" w:rsidP="00C42B16">
      <w:pPr>
        <w:spacing w:line="360" w:lineRule="auto"/>
        <w:ind w:firstLine="709"/>
      </w:pPr>
      <w:r>
        <w:t xml:space="preserve">Concentrando-se o museu de indústria numa das suas </w:t>
      </w:r>
      <w:r w:rsidR="002A086A">
        <w:t>edificaç</w:t>
      </w:r>
      <w:r>
        <w:t>ões</w:t>
      </w:r>
      <w:r w:rsidR="002A086A">
        <w:t xml:space="preserve"> </w:t>
      </w:r>
      <w:r>
        <w:t>originais</w:t>
      </w:r>
      <w:r w:rsidR="00B40C44">
        <w:t>, ou em edificações feitas com o propósito d</w:t>
      </w:r>
      <w:r w:rsidR="00D04A46">
        <w:t>a</w:t>
      </w:r>
      <w:r w:rsidR="00B40C44">
        <w:t xml:space="preserve"> </w:t>
      </w:r>
      <w:r w:rsidR="00D04A46">
        <w:t xml:space="preserve">sua </w:t>
      </w:r>
      <w:r w:rsidR="00B40C44">
        <w:t>reconstituição</w:t>
      </w:r>
      <w:r w:rsidR="00D04A46">
        <w:t>,</w:t>
      </w:r>
      <w:r w:rsidR="00EE0059">
        <w:t xml:space="preserve"> as suas estruturas </w:t>
      </w:r>
      <w:r>
        <w:t>bem como o posicionamento de materiais</w:t>
      </w:r>
      <w:r w:rsidR="00B40C44">
        <w:t xml:space="preserve">, ferramentas </w:t>
      </w:r>
      <w:r>
        <w:t xml:space="preserve">e maquinaria </w:t>
      </w:r>
      <w:r w:rsidR="00EE0059">
        <w:t>deverão permanecer</w:t>
      </w:r>
      <w:r>
        <w:t>, tanto quanto possível,</w:t>
      </w:r>
      <w:r w:rsidR="00EE0059">
        <w:t xml:space="preserve"> intactas </w:t>
      </w:r>
      <w:r>
        <w:t>e no local que originalmente lhes foi destinado</w:t>
      </w:r>
      <w:r w:rsidR="00EE0059">
        <w:t xml:space="preserve"> para que o </w:t>
      </w:r>
      <w:r w:rsidR="00B40C44">
        <w:t>percurso</w:t>
      </w:r>
      <w:r w:rsidR="00EE0059">
        <w:t xml:space="preserve"> não se interrompa quanto à sua </w:t>
      </w:r>
      <w:r>
        <w:t>autenticidade</w:t>
      </w:r>
      <w:r w:rsidR="00EE0059">
        <w:t xml:space="preserve">. A colocação da maquinaria e dos equipamentos foi inicialmente colocada de acordo com princípios industriais de eficiência e eficácia e não de forma </w:t>
      </w:r>
      <w:r>
        <w:t>arbitrária</w:t>
      </w:r>
      <w:r w:rsidR="00EE0059">
        <w:t>, pelo que, tanto quanto possível, deverá ser o circuito de exposição a se adaptar e não os elementos da exposição.</w:t>
      </w:r>
    </w:p>
    <w:p w:rsidR="00A13C4E" w:rsidRDefault="005C35E8" w:rsidP="00C42B16">
      <w:pPr>
        <w:spacing w:line="360" w:lineRule="auto"/>
        <w:ind w:firstLine="709"/>
      </w:pPr>
      <w:r>
        <w:t>São assim fundamentais os cuidados a ter e os obstáculos a ultrapassar na implementação de um museu industrial, dadas as especificidades que os distinguem de outro</w:t>
      </w:r>
      <w:r w:rsidR="00B7721D">
        <w:t>s</w:t>
      </w:r>
      <w:r>
        <w:t xml:space="preserve"> tipo</w:t>
      </w:r>
      <w:r w:rsidR="00B7721D">
        <w:t>s</w:t>
      </w:r>
      <w:r>
        <w:t xml:space="preserve"> de museus, para que o projecto tenha um bom acolhimento entre as </w:t>
      </w:r>
      <w:r>
        <w:lastRenderedPageBreak/>
        <w:t>comunidades locais</w:t>
      </w:r>
      <w:r w:rsidR="00B7721D">
        <w:t xml:space="preserve"> que</w:t>
      </w:r>
      <w:r>
        <w:t xml:space="preserve">, constituindo-lhes um suporte identitário e de desenvolvimento local renovado, </w:t>
      </w:r>
      <w:r w:rsidR="00B7721D">
        <w:t xml:space="preserve">também </w:t>
      </w:r>
      <w:r>
        <w:t>cumpra com os objectivos para os quais foi instituído</w:t>
      </w:r>
      <w:r w:rsidR="00B7721D">
        <w:t>,</w:t>
      </w:r>
      <w:r>
        <w:t xml:space="preserve"> nas suas funções de educação, apresentação</w:t>
      </w:r>
      <w:r w:rsidR="00B7721D">
        <w:t>,</w:t>
      </w:r>
      <w:r>
        <w:t xml:space="preserve"> divulgação</w:t>
      </w:r>
      <w:r w:rsidR="00CA157F">
        <w:t xml:space="preserve"> e de </w:t>
      </w:r>
      <w:r w:rsidR="00B7721D">
        <w:t>conservação dos vestígios de</w:t>
      </w:r>
      <w:r w:rsidR="00CA157F">
        <w:t xml:space="preserve"> ofícios</w:t>
      </w:r>
      <w:r w:rsidR="00B7721D">
        <w:t xml:space="preserve"> e</w:t>
      </w:r>
      <w:r w:rsidR="00CA157F">
        <w:t xml:space="preserve"> industrias já extintas</w:t>
      </w:r>
      <w:r w:rsidR="00B7721D">
        <w:t>, em vias d</w:t>
      </w:r>
      <w:r w:rsidR="0026223F">
        <w:t xml:space="preserve">e </w:t>
      </w:r>
      <w:r w:rsidR="00B7721D">
        <w:t>o ser ou para evitar que o venham a ser para que o conhecimento aí adquirido nos auxilie na compreensão das motivações de tal industria</w:t>
      </w:r>
      <w:r w:rsidR="0026223F">
        <w:t>.</w:t>
      </w:r>
    </w:p>
    <w:p w:rsidR="007A2229" w:rsidRDefault="007A2229" w:rsidP="00C42B16">
      <w:pPr>
        <w:spacing w:line="360" w:lineRule="auto"/>
        <w:ind w:firstLine="709"/>
      </w:pPr>
    </w:p>
    <w:p w:rsidR="00DC6E41" w:rsidRPr="007A2229" w:rsidRDefault="007A2229" w:rsidP="00DC6E41">
      <w:pPr>
        <w:spacing w:line="360" w:lineRule="auto"/>
        <w:rPr>
          <w:b/>
        </w:rPr>
      </w:pPr>
      <w:r w:rsidRPr="007A2229">
        <w:rPr>
          <w:b/>
        </w:rPr>
        <w:t>Bibliografia</w:t>
      </w:r>
    </w:p>
    <w:p w:rsidR="00DC6E41" w:rsidRDefault="007A2229" w:rsidP="00A13C4E">
      <w:pPr>
        <w:spacing w:after="120"/>
        <w:ind w:left="709" w:hanging="709"/>
        <w:rPr>
          <w:rFonts w:ascii="Cambria" w:eastAsia="Calibri" w:hAnsi="Cambria" w:cs="Cambria"/>
          <w:sz w:val="23"/>
          <w:szCs w:val="23"/>
        </w:rPr>
      </w:pPr>
      <w:r w:rsidRPr="007A2229">
        <w:t>Encontro Internacional Património Cultural, a Cortiça e os Museus</w:t>
      </w:r>
      <w:r w:rsidR="003E6BE9">
        <w:t xml:space="preserve"> - </w:t>
      </w:r>
      <w:r w:rsidR="003E6BE9" w:rsidRPr="007A2229">
        <w:t>A Fábrica do Inglês:</w:t>
      </w:r>
      <w:r w:rsidR="003E6BE9">
        <w:t xml:space="preserve"> </w:t>
      </w:r>
      <w:r w:rsidR="003E6BE9" w:rsidRPr="007A2229">
        <w:t>reabilitação do património industrial corticeiro</w:t>
      </w:r>
      <w:r w:rsidR="003E6BE9">
        <w:t xml:space="preserve"> </w:t>
      </w:r>
      <w:r w:rsidR="003E6BE9">
        <w:rPr>
          <w:rFonts w:ascii="Cambria" w:eastAsia="Calibri" w:hAnsi="Cambria" w:cs="Cambria"/>
          <w:sz w:val="23"/>
          <w:szCs w:val="23"/>
        </w:rPr>
        <w:t>[em linha]</w:t>
      </w:r>
      <w:r w:rsidR="003E6BE9">
        <w:t xml:space="preserve">. </w:t>
      </w:r>
      <w:r w:rsidR="003E6BE9" w:rsidRPr="00A13C4E">
        <w:t>Rede Europeia de Territórios Corticeiros</w:t>
      </w:r>
      <w:r w:rsidR="0013729D">
        <w:t>.</w:t>
      </w:r>
      <w:r w:rsidR="003E6BE9">
        <w:t xml:space="preserve"> </w:t>
      </w:r>
      <w:r w:rsidRPr="007A2229">
        <w:t>Seixal</w:t>
      </w:r>
      <w:r w:rsidR="003E6BE9">
        <w:t xml:space="preserve">, </w:t>
      </w:r>
      <w:r w:rsidRPr="007A2229">
        <w:t>2010</w:t>
      </w:r>
      <w:r>
        <w:t xml:space="preserve">. </w:t>
      </w:r>
      <w:r w:rsidR="003E6BE9" w:rsidRPr="003E6BE9">
        <w:rPr>
          <w:rFonts w:ascii="Cambria" w:eastAsia="Calibri" w:hAnsi="Cambria" w:cs="Cambria"/>
          <w:sz w:val="23"/>
          <w:szCs w:val="23"/>
        </w:rPr>
        <w:t xml:space="preserve">[Consult. </w:t>
      </w:r>
      <w:r w:rsidR="003E6BE9">
        <w:rPr>
          <w:rFonts w:ascii="Cambria" w:eastAsia="Calibri" w:hAnsi="Cambria" w:cs="Cambria"/>
          <w:sz w:val="23"/>
          <w:szCs w:val="23"/>
        </w:rPr>
        <w:t>18 Maio</w:t>
      </w:r>
      <w:r w:rsidR="003E6BE9" w:rsidRPr="003E6BE9">
        <w:rPr>
          <w:rFonts w:ascii="Cambria" w:eastAsia="Calibri" w:hAnsi="Cambria" w:cs="Cambria"/>
          <w:sz w:val="23"/>
          <w:szCs w:val="23"/>
        </w:rPr>
        <w:t xml:space="preserve"> 20</w:t>
      </w:r>
      <w:r w:rsidR="003E6BE9">
        <w:rPr>
          <w:rFonts w:ascii="Cambria" w:eastAsia="Calibri" w:hAnsi="Cambria" w:cs="Cambria"/>
          <w:sz w:val="23"/>
          <w:szCs w:val="23"/>
        </w:rPr>
        <w:t>13</w:t>
      </w:r>
      <w:r w:rsidR="003E6BE9" w:rsidRPr="003E6BE9">
        <w:rPr>
          <w:rFonts w:ascii="Cambria" w:eastAsia="Calibri" w:hAnsi="Cambria" w:cs="Cambria"/>
          <w:sz w:val="23"/>
          <w:szCs w:val="23"/>
        </w:rPr>
        <w:t>]</w:t>
      </w:r>
      <w:r w:rsidR="003E6BE9">
        <w:rPr>
          <w:rFonts w:ascii="Cambria" w:eastAsia="Calibri" w:hAnsi="Cambria" w:cs="Cambria"/>
          <w:sz w:val="23"/>
          <w:szCs w:val="23"/>
        </w:rPr>
        <w:t xml:space="preserve">. </w:t>
      </w:r>
      <w:r>
        <w:t xml:space="preserve">Disponível </w:t>
      </w:r>
      <w:proofErr w:type="gramStart"/>
      <w:r>
        <w:t>em</w:t>
      </w:r>
      <w:proofErr w:type="gramEnd"/>
      <w:r w:rsidR="003E6BE9">
        <w:t>:</w:t>
      </w:r>
      <w:r>
        <w:t xml:space="preserve"> </w:t>
      </w:r>
      <w:hyperlink r:id="rId10" w:history="1">
        <w:r w:rsidR="000A4463" w:rsidRPr="00E1256E">
          <w:rPr>
            <w:rStyle w:val="Hyperlink"/>
            <w:rFonts w:ascii="Cambria" w:eastAsia="Calibri" w:hAnsi="Cambria" w:cs="Cambria"/>
            <w:sz w:val="23"/>
            <w:szCs w:val="23"/>
          </w:rPr>
          <w:t>http://www.retecork.org/pdf/museos/ponencia10.pdf</w:t>
        </w:r>
      </w:hyperlink>
      <w:r w:rsidR="000A4463">
        <w:rPr>
          <w:rFonts w:ascii="Cambria" w:eastAsia="Calibri" w:hAnsi="Cambria" w:cs="Cambria"/>
          <w:sz w:val="23"/>
          <w:szCs w:val="23"/>
        </w:rPr>
        <w:t xml:space="preserve"> </w:t>
      </w:r>
    </w:p>
    <w:p w:rsidR="00107A97" w:rsidRDefault="00107A97" w:rsidP="00107A97">
      <w:pPr>
        <w:autoSpaceDE w:val="0"/>
        <w:autoSpaceDN w:val="0"/>
        <w:adjustRightInd w:val="0"/>
        <w:spacing w:after="120"/>
        <w:ind w:left="709" w:hanging="709"/>
        <w:rPr>
          <w:rFonts w:ascii="Cambria" w:eastAsia="Calibri" w:hAnsi="Cambria" w:cs="Cambria"/>
          <w:sz w:val="23"/>
          <w:szCs w:val="23"/>
        </w:rPr>
      </w:pPr>
      <w:r w:rsidRPr="000A4463">
        <w:rPr>
          <w:rFonts w:ascii="Cambria" w:eastAsia="Calibri" w:hAnsi="Cambria" w:cs="Cambria"/>
          <w:sz w:val="23"/>
          <w:szCs w:val="23"/>
        </w:rPr>
        <w:t>ROCHA-TRINDADE, Maria Beatriz - INICIAÇÃO À MUSEOLOGIA. Lisboa: Universidade Aberta, 1993.</w:t>
      </w:r>
    </w:p>
    <w:p w:rsidR="00107A97" w:rsidRDefault="00107A97" w:rsidP="00107A97">
      <w:pPr>
        <w:spacing w:after="120"/>
        <w:ind w:left="709" w:hanging="709"/>
      </w:pPr>
      <w:r w:rsidRPr="00027850">
        <w:t>TICCIH</w:t>
      </w:r>
      <w:r>
        <w:t xml:space="preserve"> - </w:t>
      </w:r>
      <w:r w:rsidRPr="00027850">
        <w:t xml:space="preserve">Carta de </w:t>
      </w:r>
      <w:proofErr w:type="spellStart"/>
      <w:r w:rsidRPr="00027850">
        <w:t>Nizhny</w:t>
      </w:r>
      <w:proofErr w:type="spellEnd"/>
      <w:r w:rsidRPr="00027850">
        <w:t xml:space="preserve"> </w:t>
      </w:r>
      <w:proofErr w:type="spellStart"/>
      <w:r w:rsidRPr="00027850">
        <w:t>Tagil</w:t>
      </w:r>
      <w:proofErr w:type="spellEnd"/>
      <w:r w:rsidRPr="00027850">
        <w:t xml:space="preserve"> sobre o Património Industrial</w:t>
      </w:r>
      <w:r w:rsidR="0013729D">
        <w:t xml:space="preserve"> [em linha]</w:t>
      </w:r>
      <w:r>
        <w:t>.</w:t>
      </w:r>
      <w:r w:rsidR="0013729D">
        <w:t xml:space="preserve"> 2003.</w:t>
      </w:r>
      <w:r w:rsidR="0013729D" w:rsidRPr="0013729D">
        <w:rPr>
          <w:rFonts w:ascii="Cambria" w:eastAsia="Calibri" w:hAnsi="Cambria" w:cs="Cambria"/>
          <w:sz w:val="23"/>
          <w:szCs w:val="23"/>
        </w:rPr>
        <w:t xml:space="preserve"> </w:t>
      </w:r>
      <w:r w:rsidR="0013729D" w:rsidRPr="003E6BE9">
        <w:rPr>
          <w:rFonts w:ascii="Cambria" w:eastAsia="Calibri" w:hAnsi="Cambria" w:cs="Cambria"/>
          <w:sz w:val="23"/>
          <w:szCs w:val="23"/>
        </w:rPr>
        <w:t xml:space="preserve">[Consult. </w:t>
      </w:r>
      <w:r w:rsidR="0013729D">
        <w:rPr>
          <w:rFonts w:ascii="Cambria" w:eastAsia="Calibri" w:hAnsi="Cambria" w:cs="Cambria"/>
          <w:sz w:val="23"/>
          <w:szCs w:val="23"/>
        </w:rPr>
        <w:t>18 Maio</w:t>
      </w:r>
      <w:r w:rsidR="0013729D" w:rsidRPr="003E6BE9">
        <w:rPr>
          <w:rFonts w:ascii="Cambria" w:eastAsia="Calibri" w:hAnsi="Cambria" w:cs="Cambria"/>
          <w:sz w:val="23"/>
          <w:szCs w:val="23"/>
        </w:rPr>
        <w:t xml:space="preserve"> 20</w:t>
      </w:r>
      <w:r w:rsidR="0013729D">
        <w:rPr>
          <w:rFonts w:ascii="Cambria" w:eastAsia="Calibri" w:hAnsi="Cambria" w:cs="Cambria"/>
          <w:sz w:val="23"/>
          <w:szCs w:val="23"/>
        </w:rPr>
        <w:t>13</w:t>
      </w:r>
      <w:r w:rsidR="0013729D" w:rsidRPr="003E6BE9">
        <w:rPr>
          <w:rFonts w:ascii="Cambria" w:eastAsia="Calibri" w:hAnsi="Cambria" w:cs="Cambria"/>
          <w:sz w:val="23"/>
          <w:szCs w:val="23"/>
        </w:rPr>
        <w:t>]</w:t>
      </w:r>
      <w:r>
        <w:t xml:space="preserve"> Disponível em </w:t>
      </w:r>
      <w:hyperlink r:id="rId11" w:history="1">
        <w:r w:rsidRPr="00E1256E">
          <w:rPr>
            <w:rStyle w:val="Hyperlink"/>
          </w:rPr>
          <w:t>http://www.ticcih.org/pdf/NTagilPortuguese.pdf</w:t>
        </w:r>
      </w:hyperlink>
      <w:r>
        <w:t xml:space="preserve"> </w:t>
      </w:r>
    </w:p>
    <w:p w:rsidR="00DC6E41" w:rsidRDefault="003E6BE9" w:rsidP="007A2229">
      <w:pPr>
        <w:autoSpaceDE w:val="0"/>
        <w:autoSpaceDN w:val="0"/>
        <w:adjustRightInd w:val="0"/>
        <w:spacing w:after="120"/>
        <w:ind w:left="709" w:hanging="709"/>
        <w:rPr>
          <w:rStyle w:val="Hyperlink"/>
          <w:rFonts w:ascii="Cambria" w:eastAsia="Calibri" w:hAnsi="Cambria" w:cs="Cambria"/>
          <w:sz w:val="23"/>
          <w:szCs w:val="23"/>
        </w:rPr>
      </w:pPr>
      <w:r w:rsidRPr="007A2229">
        <w:rPr>
          <w:rFonts w:ascii="Cambria" w:eastAsia="Calibri" w:hAnsi="Cambria" w:cs="Cambria"/>
          <w:sz w:val="23"/>
          <w:szCs w:val="23"/>
        </w:rPr>
        <w:t>Colóquio de Museologia Industrial</w:t>
      </w:r>
      <w:r>
        <w:rPr>
          <w:rFonts w:ascii="Cambria" w:eastAsia="Calibri" w:hAnsi="Cambria" w:cs="Cambria"/>
          <w:sz w:val="23"/>
          <w:szCs w:val="23"/>
        </w:rPr>
        <w:t xml:space="preserve"> - </w:t>
      </w:r>
      <w:r w:rsidR="007A2229" w:rsidRPr="007A2229">
        <w:rPr>
          <w:rFonts w:ascii="Cambria" w:eastAsia="Calibri" w:hAnsi="Cambria" w:cs="Cambria"/>
          <w:sz w:val="23"/>
          <w:szCs w:val="23"/>
        </w:rPr>
        <w:t>Reconversão e Musealização de Espaços Industriais</w:t>
      </w:r>
      <w:r w:rsidR="007A2229">
        <w:rPr>
          <w:rFonts w:ascii="Cambria" w:eastAsia="Calibri" w:hAnsi="Cambria" w:cs="Cambria"/>
          <w:sz w:val="23"/>
          <w:szCs w:val="23"/>
        </w:rPr>
        <w:t xml:space="preserve">: </w:t>
      </w:r>
      <w:r w:rsidR="007A2229" w:rsidRPr="007A2229">
        <w:rPr>
          <w:rFonts w:ascii="Cambria" w:eastAsia="Calibri" w:hAnsi="Cambria" w:cs="Cambria"/>
          <w:sz w:val="23"/>
          <w:szCs w:val="23"/>
        </w:rPr>
        <w:t>O Museu da Indústria de Chapelaria de S. João da Madeira</w:t>
      </w:r>
      <w:r>
        <w:rPr>
          <w:rFonts w:ascii="Cambria" w:eastAsia="Calibri" w:hAnsi="Cambria" w:cs="Cambria"/>
          <w:sz w:val="23"/>
          <w:szCs w:val="23"/>
        </w:rPr>
        <w:t xml:space="preserve"> [em linha]</w:t>
      </w:r>
      <w:r w:rsidR="007A2229">
        <w:rPr>
          <w:rFonts w:ascii="Cambria" w:eastAsia="Calibri" w:hAnsi="Cambria" w:cs="Cambria"/>
          <w:sz w:val="23"/>
          <w:szCs w:val="23"/>
        </w:rPr>
        <w:t xml:space="preserve">. </w:t>
      </w:r>
      <w:r w:rsidR="0013729D">
        <w:rPr>
          <w:rFonts w:ascii="Cambria" w:eastAsia="Calibri" w:hAnsi="Cambria" w:cs="Cambria"/>
          <w:sz w:val="23"/>
          <w:szCs w:val="23"/>
        </w:rPr>
        <w:t xml:space="preserve">Universidade Fernando Pessoa. </w:t>
      </w:r>
      <w:r w:rsidRPr="003E6BE9">
        <w:rPr>
          <w:rFonts w:ascii="Cambria" w:eastAsia="Calibri" w:hAnsi="Cambria" w:cs="Cambria"/>
          <w:sz w:val="23"/>
          <w:szCs w:val="23"/>
        </w:rPr>
        <w:t>Porto</w:t>
      </w:r>
      <w:r>
        <w:rPr>
          <w:rFonts w:ascii="Cambria" w:eastAsia="Calibri" w:hAnsi="Cambria" w:cs="Cambria"/>
          <w:sz w:val="23"/>
          <w:szCs w:val="23"/>
        </w:rPr>
        <w:t>,</w:t>
      </w:r>
      <w:r w:rsidRPr="003E6BE9">
        <w:rPr>
          <w:rFonts w:ascii="Cambria" w:eastAsia="Calibri" w:hAnsi="Cambria" w:cs="Cambria"/>
          <w:sz w:val="23"/>
          <w:szCs w:val="23"/>
        </w:rPr>
        <w:t xml:space="preserve"> 2002</w:t>
      </w:r>
      <w:r>
        <w:rPr>
          <w:rFonts w:ascii="Cambria" w:eastAsia="Calibri" w:hAnsi="Cambria" w:cs="Cambria"/>
          <w:sz w:val="23"/>
          <w:szCs w:val="23"/>
        </w:rPr>
        <w:t xml:space="preserve">. </w:t>
      </w:r>
      <w:r w:rsidRPr="003E6BE9">
        <w:rPr>
          <w:rFonts w:ascii="Cambria" w:eastAsia="Calibri" w:hAnsi="Cambria" w:cs="Cambria"/>
          <w:sz w:val="23"/>
          <w:szCs w:val="23"/>
        </w:rPr>
        <w:t xml:space="preserve">[Consult. </w:t>
      </w:r>
      <w:r>
        <w:rPr>
          <w:rFonts w:ascii="Cambria" w:eastAsia="Calibri" w:hAnsi="Cambria" w:cs="Cambria"/>
          <w:sz w:val="23"/>
          <w:szCs w:val="23"/>
        </w:rPr>
        <w:t>18 Maio</w:t>
      </w:r>
      <w:r w:rsidRPr="003E6BE9">
        <w:rPr>
          <w:rFonts w:ascii="Cambria" w:eastAsia="Calibri" w:hAnsi="Cambria" w:cs="Cambria"/>
          <w:sz w:val="23"/>
          <w:szCs w:val="23"/>
        </w:rPr>
        <w:t xml:space="preserve"> 20</w:t>
      </w:r>
      <w:r>
        <w:rPr>
          <w:rFonts w:ascii="Cambria" w:eastAsia="Calibri" w:hAnsi="Cambria" w:cs="Cambria"/>
          <w:sz w:val="23"/>
          <w:szCs w:val="23"/>
        </w:rPr>
        <w:t>13</w:t>
      </w:r>
      <w:r w:rsidRPr="003E6BE9">
        <w:rPr>
          <w:rFonts w:ascii="Cambria" w:eastAsia="Calibri" w:hAnsi="Cambria" w:cs="Cambria"/>
          <w:sz w:val="23"/>
          <w:szCs w:val="23"/>
        </w:rPr>
        <w:t xml:space="preserve">]. </w:t>
      </w:r>
      <w:r w:rsidR="007A2229">
        <w:rPr>
          <w:rFonts w:ascii="Cambria" w:eastAsia="Calibri" w:hAnsi="Cambria" w:cs="Cambria"/>
          <w:sz w:val="23"/>
          <w:szCs w:val="23"/>
        </w:rPr>
        <w:t xml:space="preserve">Disponível </w:t>
      </w:r>
      <w:proofErr w:type="gramStart"/>
      <w:r w:rsidR="007A2229">
        <w:rPr>
          <w:rFonts w:ascii="Cambria" w:eastAsia="Calibri" w:hAnsi="Cambria" w:cs="Cambria"/>
          <w:sz w:val="23"/>
          <w:szCs w:val="23"/>
        </w:rPr>
        <w:t>em</w:t>
      </w:r>
      <w:proofErr w:type="gramEnd"/>
      <w:r w:rsidR="007A2229">
        <w:rPr>
          <w:rFonts w:ascii="Cambria" w:eastAsia="Calibri" w:hAnsi="Cambria" w:cs="Cambria"/>
          <w:sz w:val="23"/>
          <w:szCs w:val="23"/>
        </w:rPr>
        <w:t xml:space="preserve">: </w:t>
      </w:r>
      <w:hyperlink r:id="rId12" w:history="1">
        <w:r w:rsidR="000A4463" w:rsidRPr="00E1256E">
          <w:rPr>
            <w:rStyle w:val="Hyperlink"/>
            <w:rFonts w:ascii="Cambria" w:eastAsia="Calibri" w:hAnsi="Cambria" w:cs="Cambria"/>
            <w:sz w:val="23"/>
            <w:szCs w:val="23"/>
          </w:rPr>
          <w:t>http://www2.ufp.pt/~slira/artigos/industri.pdf</w:t>
        </w:r>
      </w:hyperlink>
    </w:p>
    <w:p w:rsidR="007D167E" w:rsidRDefault="007D167E" w:rsidP="007A2229">
      <w:pPr>
        <w:autoSpaceDE w:val="0"/>
        <w:autoSpaceDN w:val="0"/>
        <w:adjustRightInd w:val="0"/>
        <w:spacing w:after="120"/>
        <w:ind w:left="709" w:hanging="709"/>
        <w:rPr>
          <w:rFonts w:ascii="Cambria" w:eastAsia="Calibri" w:hAnsi="Cambria" w:cs="Cambri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222"/>
        <w:gridCol w:w="671"/>
        <w:gridCol w:w="552"/>
        <w:gridCol w:w="4843"/>
      </w:tblGrid>
      <w:tr w:rsidR="007D167E" w:rsidRPr="007D167E" w:rsidTr="007D167E"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Pr="007D167E">
                <w:rPr>
                  <w:noProof/>
                  <w:color w:val="0C2D51"/>
                  <w:sz w:val="22"/>
                  <w:szCs w:val="22"/>
                </w:rPr>
                <w:drawing>
                  <wp:inline distT="0" distB="0" distL="0" distR="0" wp14:anchorId="380F5BB9" wp14:editId="403EAC29">
                    <wp:extent cx="152400" cy="152400"/>
                    <wp:effectExtent l="0" t="0" r="0" b="0"/>
                    <wp:docPr id="2" name="Picture 2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D167E">
                <w:rPr>
                  <w:color w:val="0C2D51"/>
                  <w:sz w:val="22"/>
                  <w:szCs w:val="22"/>
                </w:rPr>
                <w:t>E-fólio B</w:t>
              </w:r>
            </w:hyperlink>
          </w:p>
        </w:tc>
        <w:tc>
          <w:tcPr>
            <w:tcW w:w="1222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Avaliação Electrónica</w:t>
            </w:r>
          </w:p>
        </w:tc>
        <w:tc>
          <w:tcPr>
            <w:tcW w:w="671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62,50 %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 xml:space="preserve">Embora muito bem escrito faltou no seu trabalho abordar algumas questões fundamentais, tais como a constituição de uma equipa de trabalho pluridisciplinar e adequada à temática do museu; a existência e função da reserva museológica; o restauro e medidas de conservação preventiva das peças e do espaço e, de entre as actividades </w:t>
            </w:r>
            <w:proofErr w:type="gramStart"/>
            <w:r w:rsidRPr="007D167E">
              <w:rPr>
                <w:color w:val="000000"/>
                <w:sz w:val="22"/>
                <w:szCs w:val="22"/>
              </w:rPr>
              <w:t>iniciais</w:t>
            </w:r>
            <w:proofErr w:type="gramEnd"/>
            <w:r w:rsidRPr="007D167E">
              <w:rPr>
                <w:color w:val="000000"/>
                <w:sz w:val="22"/>
                <w:szCs w:val="22"/>
              </w:rPr>
              <w:t>, a preparação da primeira exposição, onde se inclui a edição de um catálogo. Atenção à bibliografia que deve ser apresentada por ordem alfabética.</w:t>
            </w:r>
          </w:p>
        </w:tc>
      </w:tr>
      <w:tr w:rsidR="007D167E" w:rsidRPr="007D167E" w:rsidTr="007D167E"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Pr="007D167E">
                <w:rPr>
                  <w:noProof/>
                  <w:color w:val="0C2D51"/>
                  <w:sz w:val="22"/>
                  <w:szCs w:val="22"/>
                </w:rPr>
                <w:drawing>
                  <wp:inline distT="0" distB="0" distL="0" distR="0" wp14:anchorId="3F5F8693" wp14:editId="4EBA7B89">
                    <wp:extent cx="152400" cy="152400"/>
                    <wp:effectExtent l="0" t="0" r="0" b="0"/>
                    <wp:docPr id="3" name="Picture 3" descr="Trabalho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Trabalho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D167E">
                <w:rPr>
                  <w:color w:val="0C2D51"/>
                  <w:sz w:val="22"/>
                  <w:szCs w:val="22"/>
                </w:rPr>
                <w:t>E-fólio C</w:t>
              </w:r>
            </w:hyperlink>
          </w:p>
        </w:tc>
        <w:tc>
          <w:tcPr>
            <w:tcW w:w="1222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Avaliação Electrónica</w:t>
            </w:r>
          </w:p>
        </w:tc>
        <w:tc>
          <w:tcPr>
            <w:tcW w:w="671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</w:p>
        </w:tc>
      </w:tr>
      <w:tr w:rsidR="007D167E" w:rsidRPr="007D167E" w:rsidTr="007D167E"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3221135" wp14:editId="2CFB0150">
                  <wp:extent cx="152400" cy="152400"/>
                  <wp:effectExtent l="0" t="0" r="0" b="0"/>
                  <wp:docPr id="4" name="Picture 4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67E">
              <w:rPr>
                <w:color w:val="000000"/>
                <w:sz w:val="22"/>
                <w:szCs w:val="22"/>
              </w:rPr>
              <w:t>E-fólios</w:t>
            </w:r>
          </w:p>
        </w:tc>
        <w:tc>
          <w:tcPr>
            <w:tcW w:w="1222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Avaliação Electrónica</w:t>
            </w:r>
          </w:p>
        </w:tc>
        <w:tc>
          <w:tcPr>
            <w:tcW w:w="671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75,00 %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</w:p>
        </w:tc>
      </w:tr>
      <w:tr w:rsidR="007D167E" w:rsidRPr="007D167E" w:rsidTr="007D167E"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Pr="007D167E">
                <w:rPr>
                  <w:noProof/>
                  <w:color w:val="0C2D51"/>
                  <w:sz w:val="22"/>
                  <w:szCs w:val="22"/>
                </w:rPr>
                <w:drawing>
                  <wp:inline distT="0" distB="0" distL="0" distR="0" wp14:anchorId="346E127C" wp14:editId="7DC7F044">
                    <wp:extent cx="152400" cy="152400"/>
                    <wp:effectExtent l="0" t="0" r="0" b="0"/>
                    <wp:docPr id="5" name="Picture 5" descr="Trabalho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Trabalho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D167E">
                <w:rPr>
                  <w:color w:val="0C2D51"/>
                  <w:sz w:val="22"/>
                  <w:szCs w:val="22"/>
                </w:rPr>
                <w:t>P-fólio</w:t>
              </w:r>
            </w:hyperlink>
          </w:p>
        </w:tc>
        <w:tc>
          <w:tcPr>
            <w:tcW w:w="1222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Avaliação Contínua</w:t>
            </w:r>
          </w:p>
        </w:tc>
        <w:tc>
          <w:tcPr>
            <w:tcW w:w="671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</w:p>
        </w:tc>
      </w:tr>
      <w:tr w:rsidR="007D167E" w:rsidRPr="007D167E" w:rsidTr="007D167E"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7A595D02" wp14:editId="5151FCC1">
                  <wp:extent cx="152400" cy="152400"/>
                  <wp:effectExtent l="0" t="0" r="0" b="0"/>
                  <wp:docPr id="6" name="Picture 6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67E">
              <w:rPr>
                <w:color w:val="000000"/>
                <w:sz w:val="22"/>
                <w:szCs w:val="22"/>
              </w:rPr>
              <w:t>Pontos Acumulados</w:t>
            </w:r>
          </w:p>
        </w:tc>
        <w:tc>
          <w:tcPr>
            <w:tcW w:w="1222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Avaliação Contínua</w:t>
            </w:r>
          </w:p>
        </w:tc>
        <w:tc>
          <w:tcPr>
            <w:tcW w:w="671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30,00 %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</w:p>
        </w:tc>
      </w:tr>
      <w:tr w:rsidR="007D167E" w:rsidRPr="007D167E" w:rsidTr="007D167E"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15A48A9" wp14:editId="0FA25F5A">
                  <wp:extent cx="152400" cy="152400"/>
                  <wp:effectExtent l="0" t="0" r="0" b="0"/>
                  <wp:docPr id="7" name="Picture 7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67E">
              <w:rPr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222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Património Industrial em Portugal 2012 01</w:t>
            </w:r>
          </w:p>
        </w:tc>
        <w:tc>
          <w:tcPr>
            <w:tcW w:w="671" w:type="dxa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67E">
              <w:rPr>
                <w:color w:val="000000"/>
                <w:sz w:val="22"/>
                <w:szCs w:val="22"/>
              </w:rPr>
              <w:t>Rep</w:t>
            </w:r>
            <w:proofErr w:type="spellEnd"/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  <w:r w:rsidRPr="007D167E">
              <w:rPr>
                <w:color w:val="000000"/>
                <w:sz w:val="22"/>
                <w:szCs w:val="22"/>
              </w:rPr>
              <w:t>0,00 %</w:t>
            </w:r>
          </w:p>
        </w:tc>
        <w:tc>
          <w:tcPr>
            <w:tcW w:w="0" w:type="auto"/>
            <w:hideMark/>
          </w:tcPr>
          <w:p w:rsidR="007D167E" w:rsidRPr="007D167E" w:rsidRDefault="007D167E" w:rsidP="007D167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04A46" w:rsidRDefault="00D04A46" w:rsidP="007A2229">
      <w:pPr>
        <w:autoSpaceDE w:val="0"/>
        <w:autoSpaceDN w:val="0"/>
        <w:adjustRightInd w:val="0"/>
        <w:spacing w:after="120"/>
        <w:ind w:left="709" w:hanging="709"/>
      </w:pPr>
    </w:p>
    <w:sectPr w:rsidR="00D04A46" w:rsidSect="00DD6ED6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53" w:rsidRDefault="008D1F53" w:rsidP="00A80F22">
      <w:r>
        <w:separator/>
      </w:r>
    </w:p>
  </w:endnote>
  <w:endnote w:type="continuationSeparator" w:id="0">
    <w:p w:rsidR="008D1F53" w:rsidRDefault="008D1F53" w:rsidP="00A8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FE" w:rsidRDefault="00D707FE" w:rsidP="00D707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53" w:rsidRDefault="008D1F53" w:rsidP="00A80F22">
      <w:r>
        <w:separator/>
      </w:r>
    </w:p>
  </w:footnote>
  <w:footnote w:type="continuationSeparator" w:id="0">
    <w:p w:rsidR="008D1F53" w:rsidRDefault="008D1F53" w:rsidP="00A80F22">
      <w:r>
        <w:continuationSeparator/>
      </w:r>
    </w:p>
  </w:footnote>
  <w:footnote w:id="1">
    <w:p w:rsidR="00330298" w:rsidRDefault="003302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380C">
        <w:t xml:space="preserve">TICCIH - </w:t>
      </w:r>
      <w:r>
        <w:t xml:space="preserve">Carta de </w:t>
      </w:r>
      <w:proofErr w:type="spellStart"/>
      <w:r>
        <w:t>Tagil</w:t>
      </w:r>
      <w:proofErr w:type="spellEnd"/>
      <w:r>
        <w:t>, 2003: 3</w:t>
      </w:r>
    </w:p>
  </w:footnote>
  <w:footnote w:id="2">
    <w:p w:rsidR="0025380C" w:rsidRDefault="002538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c.f.</w:t>
      </w:r>
      <w:proofErr w:type="spellEnd"/>
      <w:proofErr w:type="gramEnd"/>
      <w:r>
        <w:t xml:space="preserve"> definição de “Património Industrial” em Carta de </w:t>
      </w:r>
      <w:proofErr w:type="spellStart"/>
      <w:r>
        <w:t>Tagil</w:t>
      </w:r>
      <w:bookmarkStart w:id="0" w:name="_GoBack"/>
      <w:bookmarkEnd w:id="0"/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78F"/>
    <w:multiLevelType w:val="hybridMultilevel"/>
    <w:tmpl w:val="1ECE2F7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004"/>
    <w:multiLevelType w:val="singleLevel"/>
    <w:tmpl w:val="838ACE90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A"/>
    <w:rsid w:val="00027850"/>
    <w:rsid w:val="0005300D"/>
    <w:rsid w:val="000850FD"/>
    <w:rsid w:val="000A4463"/>
    <w:rsid w:val="000A7DC0"/>
    <w:rsid w:val="000B09D2"/>
    <w:rsid w:val="001010ED"/>
    <w:rsid w:val="00101863"/>
    <w:rsid w:val="00107A97"/>
    <w:rsid w:val="00111647"/>
    <w:rsid w:val="00136ECF"/>
    <w:rsid w:val="0013729D"/>
    <w:rsid w:val="001435FA"/>
    <w:rsid w:val="0025380C"/>
    <w:rsid w:val="00253CE8"/>
    <w:rsid w:val="0026223F"/>
    <w:rsid w:val="002642C9"/>
    <w:rsid w:val="00296DF5"/>
    <w:rsid w:val="002A086A"/>
    <w:rsid w:val="002D6818"/>
    <w:rsid w:val="002E4903"/>
    <w:rsid w:val="002F7B76"/>
    <w:rsid w:val="00330298"/>
    <w:rsid w:val="00356A41"/>
    <w:rsid w:val="003972E1"/>
    <w:rsid w:val="003C70EA"/>
    <w:rsid w:val="003D2C73"/>
    <w:rsid w:val="003E6BE9"/>
    <w:rsid w:val="00414F4A"/>
    <w:rsid w:val="00427A0B"/>
    <w:rsid w:val="00484FD6"/>
    <w:rsid w:val="004978B8"/>
    <w:rsid w:val="00507367"/>
    <w:rsid w:val="00530669"/>
    <w:rsid w:val="00532BAA"/>
    <w:rsid w:val="00575F71"/>
    <w:rsid w:val="005924D1"/>
    <w:rsid w:val="005C35E8"/>
    <w:rsid w:val="005D6930"/>
    <w:rsid w:val="00602560"/>
    <w:rsid w:val="006A4DC1"/>
    <w:rsid w:val="006B0A9F"/>
    <w:rsid w:val="00710FAA"/>
    <w:rsid w:val="00736738"/>
    <w:rsid w:val="00737D24"/>
    <w:rsid w:val="00743D9B"/>
    <w:rsid w:val="00787692"/>
    <w:rsid w:val="007A2229"/>
    <w:rsid w:val="007D019D"/>
    <w:rsid w:val="007D167E"/>
    <w:rsid w:val="007E0707"/>
    <w:rsid w:val="00831D45"/>
    <w:rsid w:val="008360D6"/>
    <w:rsid w:val="008724CE"/>
    <w:rsid w:val="008B69F0"/>
    <w:rsid w:val="008D017A"/>
    <w:rsid w:val="008D1F53"/>
    <w:rsid w:val="009F7E18"/>
    <w:rsid w:val="00A13C4E"/>
    <w:rsid w:val="00A42289"/>
    <w:rsid w:val="00A80F22"/>
    <w:rsid w:val="00A90F30"/>
    <w:rsid w:val="00A97D72"/>
    <w:rsid w:val="00AC46F0"/>
    <w:rsid w:val="00AD1905"/>
    <w:rsid w:val="00B0760B"/>
    <w:rsid w:val="00B14A6B"/>
    <w:rsid w:val="00B40C44"/>
    <w:rsid w:val="00B539F3"/>
    <w:rsid w:val="00B7721D"/>
    <w:rsid w:val="00BD5D69"/>
    <w:rsid w:val="00C42B16"/>
    <w:rsid w:val="00C71736"/>
    <w:rsid w:val="00C82C29"/>
    <w:rsid w:val="00CA157F"/>
    <w:rsid w:val="00D04A46"/>
    <w:rsid w:val="00D60D20"/>
    <w:rsid w:val="00D64124"/>
    <w:rsid w:val="00D707FE"/>
    <w:rsid w:val="00D81572"/>
    <w:rsid w:val="00DC6E41"/>
    <w:rsid w:val="00DD6ED6"/>
    <w:rsid w:val="00E3265D"/>
    <w:rsid w:val="00E63352"/>
    <w:rsid w:val="00E70FBF"/>
    <w:rsid w:val="00E76AA0"/>
    <w:rsid w:val="00E77754"/>
    <w:rsid w:val="00E85B09"/>
    <w:rsid w:val="00ED4B7D"/>
    <w:rsid w:val="00EE0059"/>
    <w:rsid w:val="00F171A1"/>
    <w:rsid w:val="00F36B4A"/>
    <w:rsid w:val="00F640B4"/>
    <w:rsid w:val="00F7183B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D6ED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DD6ED6"/>
    <w:rPr>
      <w:rFonts w:ascii="Tahoma" w:eastAsia="Times New Roman" w:hAnsi="Tahoma" w:cs="Tahoma"/>
      <w:sz w:val="16"/>
      <w:szCs w:val="16"/>
      <w:lang w:eastAsia="pt-PT"/>
    </w:rPr>
  </w:style>
  <w:style w:type="paragraph" w:styleId="BodyTextIndent">
    <w:name w:val="Body Text Indent"/>
    <w:basedOn w:val="Normal"/>
    <w:semiHidden/>
    <w:rsid w:val="00DD6ED6"/>
    <w:pPr>
      <w:ind w:left="720" w:hanging="720"/>
      <w:jc w:val="both"/>
    </w:pPr>
  </w:style>
  <w:style w:type="paragraph" w:styleId="BodyText">
    <w:name w:val="Body Text"/>
    <w:basedOn w:val="Normal"/>
    <w:semiHidden/>
    <w:rsid w:val="00DD6ED6"/>
    <w:pPr>
      <w:jc w:val="both"/>
    </w:pPr>
  </w:style>
  <w:style w:type="paragraph" w:styleId="BodyTextIndent2">
    <w:name w:val="Body Text Indent 2"/>
    <w:basedOn w:val="Normal"/>
    <w:semiHidden/>
    <w:rsid w:val="00DD6ED6"/>
    <w:pPr>
      <w:ind w:firstLine="709"/>
      <w:jc w:val="both"/>
    </w:pPr>
  </w:style>
  <w:style w:type="paragraph" w:styleId="BlockText">
    <w:name w:val="Block Text"/>
    <w:basedOn w:val="Normal"/>
    <w:semiHidden/>
    <w:rsid w:val="00DD6ED6"/>
    <w:pPr>
      <w:ind w:left="360" w:right="404"/>
      <w:jc w:val="both"/>
    </w:pPr>
  </w:style>
  <w:style w:type="paragraph" w:styleId="Bibliography">
    <w:name w:val="Bibliography"/>
    <w:basedOn w:val="Normal"/>
    <w:next w:val="Normal"/>
    <w:uiPriority w:val="37"/>
    <w:unhideWhenUsed/>
    <w:rsid w:val="00F7183B"/>
  </w:style>
  <w:style w:type="paragraph" w:styleId="FootnoteText">
    <w:name w:val="footnote text"/>
    <w:basedOn w:val="Normal"/>
    <w:link w:val="FootnoteTextChar"/>
    <w:uiPriority w:val="99"/>
    <w:semiHidden/>
    <w:unhideWhenUsed/>
    <w:rsid w:val="00A80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F2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80F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33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7F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7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D6ED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DD6ED6"/>
    <w:rPr>
      <w:rFonts w:ascii="Tahoma" w:eastAsia="Times New Roman" w:hAnsi="Tahoma" w:cs="Tahoma"/>
      <w:sz w:val="16"/>
      <w:szCs w:val="16"/>
      <w:lang w:eastAsia="pt-PT"/>
    </w:rPr>
  </w:style>
  <w:style w:type="paragraph" w:styleId="BodyTextIndent">
    <w:name w:val="Body Text Indent"/>
    <w:basedOn w:val="Normal"/>
    <w:semiHidden/>
    <w:rsid w:val="00DD6ED6"/>
    <w:pPr>
      <w:ind w:left="720" w:hanging="720"/>
      <w:jc w:val="both"/>
    </w:pPr>
  </w:style>
  <w:style w:type="paragraph" w:styleId="BodyText">
    <w:name w:val="Body Text"/>
    <w:basedOn w:val="Normal"/>
    <w:semiHidden/>
    <w:rsid w:val="00DD6ED6"/>
    <w:pPr>
      <w:jc w:val="both"/>
    </w:pPr>
  </w:style>
  <w:style w:type="paragraph" w:styleId="BodyTextIndent2">
    <w:name w:val="Body Text Indent 2"/>
    <w:basedOn w:val="Normal"/>
    <w:semiHidden/>
    <w:rsid w:val="00DD6ED6"/>
    <w:pPr>
      <w:ind w:firstLine="709"/>
      <w:jc w:val="both"/>
    </w:pPr>
  </w:style>
  <w:style w:type="paragraph" w:styleId="BlockText">
    <w:name w:val="Block Text"/>
    <w:basedOn w:val="Normal"/>
    <w:semiHidden/>
    <w:rsid w:val="00DD6ED6"/>
    <w:pPr>
      <w:ind w:left="360" w:right="404"/>
      <w:jc w:val="both"/>
    </w:pPr>
  </w:style>
  <w:style w:type="paragraph" w:styleId="Bibliography">
    <w:name w:val="Bibliography"/>
    <w:basedOn w:val="Normal"/>
    <w:next w:val="Normal"/>
    <w:uiPriority w:val="37"/>
    <w:unhideWhenUsed/>
    <w:rsid w:val="00F7183B"/>
  </w:style>
  <w:style w:type="paragraph" w:styleId="FootnoteText">
    <w:name w:val="footnote text"/>
    <w:basedOn w:val="Normal"/>
    <w:link w:val="FootnoteTextChar"/>
    <w:uiPriority w:val="99"/>
    <w:semiHidden/>
    <w:unhideWhenUsed/>
    <w:rsid w:val="00A80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F2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80F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33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7F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7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assignment/grade.php?id=2674342" TargetMode="Externa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2.ufp.pt/~slira/artigos/industri.pdf" TargetMode="External"/><Relationship Id="rId17" Type="http://schemas.openxmlformats.org/officeDocument/2006/relationships/hyperlink" Target="http://www.moodle.univ-ab.pt/moodle/mod/assignment/grade.php?id=267424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cih.org/pdf/NTagilPortugues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assignment/grade.php?id=2674222" TargetMode="External"/><Relationship Id="rId10" Type="http://schemas.openxmlformats.org/officeDocument/2006/relationships/hyperlink" Target="http://www.retecork.org/pdf/museos/ponencia10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80248E-C8B5-4F7A-A5A0-D5B5A7C0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CFPS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anca</cp:lastModifiedBy>
  <cp:revision>4</cp:revision>
  <cp:lastPrinted>2010-01-13T20:09:00Z</cp:lastPrinted>
  <dcterms:created xsi:type="dcterms:W3CDTF">2013-05-31T09:02:00Z</dcterms:created>
  <dcterms:modified xsi:type="dcterms:W3CDTF">2013-05-31T09:03:00Z</dcterms:modified>
</cp:coreProperties>
</file>