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  <w:bookmarkStart w:id="0" w:name="_GoBack"/>
      <w:bookmarkEnd w:id="0"/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476061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E-FÓLIO B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684C37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>
        <w:rPr>
          <w:b/>
          <w:bCs/>
        </w:rPr>
        <w:t>HISTÓRIA DA A</w:t>
      </w:r>
      <w:r w:rsidR="002E2458" w:rsidRPr="002E2458">
        <w:rPr>
          <w:b/>
          <w:bCs/>
        </w:rPr>
        <w:t xml:space="preserve">RTE </w:t>
      </w:r>
      <w:r>
        <w:rPr>
          <w:b/>
          <w:bCs/>
        </w:rPr>
        <w:t>PORTUGUESA I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476061">
        <w:rPr>
          <w:sz w:val="28"/>
          <w:szCs w:val="28"/>
        </w:rPr>
        <w:t xml:space="preserve">Dr. </w:t>
      </w:r>
      <w:r w:rsidR="002E2458">
        <w:rPr>
          <w:sz w:val="28"/>
          <w:szCs w:val="28"/>
        </w:rPr>
        <w:t>Pedro Flor</w:t>
      </w:r>
    </w:p>
    <w:p w:rsidR="00EA6375" w:rsidRPr="0034474A" w:rsidRDefault="00476061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Janeiro 2012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8B011C" w:rsidRDefault="007354C8" w:rsidP="00214019">
      <w:pPr>
        <w:jc w:val="both"/>
        <w:rPr>
          <w:bCs/>
        </w:rPr>
      </w:pPr>
      <w:r>
        <w:rPr>
          <w:bCs/>
        </w:rPr>
        <w:lastRenderedPageBreak/>
        <w:t>Na pintura</w:t>
      </w:r>
      <w:r w:rsidR="001E18E9">
        <w:rPr>
          <w:bCs/>
        </w:rPr>
        <w:t>,</w:t>
      </w:r>
      <w:r>
        <w:rPr>
          <w:bCs/>
        </w:rPr>
        <w:t xml:space="preserve"> o</w:t>
      </w:r>
      <w:r w:rsidR="008B011C">
        <w:rPr>
          <w:bCs/>
        </w:rPr>
        <w:t xml:space="preserve"> estilo Maneirista em Portugal surge em meados do século XVI e prolonga-se até cerca de 1700. </w:t>
      </w:r>
      <w:r>
        <w:rPr>
          <w:bCs/>
        </w:rPr>
        <w:t>Resultado de um rompimento com o classicismo e m</w:t>
      </w:r>
      <w:r w:rsidR="008B011C">
        <w:rPr>
          <w:bCs/>
        </w:rPr>
        <w:t>arcado por diversas influências</w:t>
      </w:r>
      <w:r w:rsidR="00214019">
        <w:rPr>
          <w:bCs/>
        </w:rPr>
        <w:t>, nórdicas e italianas, estas marcadamente na segunda metade do século, são também resultado do momento socio-político</w:t>
      </w:r>
      <w:r>
        <w:rPr>
          <w:bCs/>
        </w:rPr>
        <w:t xml:space="preserve"> e cultural, onde a imagem é utilizada quer na campanha contra-reformista quer nas manifestações individuais</w:t>
      </w:r>
      <w:r w:rsidR="0072754D">
        <w:rPr>
          <w:bCs/>
        </w:rPr>
        <w:t>, através de retratos</w:t>
      </w:r>
      <w:r w:rsidR="0072754D">
        <w:rPr>
          <w:rStyle w:val="FootnoteReference"/>
          <w:bCs/>
        </w:rPr>
        <w:footnoteReference w:id="1"/>
      </w:r>
      <w:r w:rsidR="0072754D">
        <w:rPr>
          <w:bCs/>
        </w:rPr>
        <w:t>,</w:t>
      </w:r>
      <w:r>
        <w:rPr>
          <w:bCs/>
        </w:rPr>
        <w:t xml:space="preserve"> como forma </w:t>
      </w:r>
      <w:r w:rsidR="0072754D">
        <w:rPr>
          <w:bCs/>
        </w:rPr>
        <w:t xml:space="preserve">de legitimação de poder e </w:t>
      </w:r>
      <w:r>
        <w:rPr>
          <w:bCs/>
        </w:rPr>
        <w:t>de perpetuação da sua memória terrena. Todos estes factores levam a um aumento na procura e da oferta o que promove uma certa emancipação dos artistas</w:t>
      </w:r>
      <w:r w:rsidR="00C631D9">
        <w:rPr>
          <w:bCs/>
        </w:rPr>
        <w:t xml:space="preserve"> libertando assim a sua capacidade criativa</w:t>
      </w:r>
      <w:r w:rsidR="00BA31C4">
        <w:rPr>
          <w:bCs/>
        </w:rPr>
        <w:t xml:space="preserve"> e com isso o seu estatuto social</w:t>
      </w:r>
      <w:r w:rsidR="00C631D9">
        <w:rPr>
          <w:bCs/>
        </w:rPr>
        <w:t>.</w:t>
      </w:r>
    </w:p>
    <w:p w:rsidR="00BA31C4" w:rsidRDefault="00142171" w:rsidP="00694EF0">
      <w:pPr>
        <w:jc w:val="both"/>
        <w:rPr>
          <w:bCs/>
        </w:rPr>
      </w:pPr>
      <w:r>
        <w:rPr>
          <w:bCs/>
        </w:rPr>
        <w:t xml:space="preserve">A substituição do classicismo por uma nova </w:t>
      </w:r>
      <w:r w:rsidR="00576248">
        <w:rPr>
          <w:bCs/>
        </w:rPr>
        <w:t>corrente</w:t>
      </w:r>
      <w:r>
        <w:rPr>
          <w:bCs/>
        </w:rPr>
        <w:t xml:space="preserve"> acontece pela insatisfação dos reportórios existentes</w:t>
      </w:r>
      <w:r w:rsidR="00C40A6E">
        <w:rPr>
          <w:rStyle w:val="FootnoteReference"/>
          <w:bCs/>
        </w:rPr>
        <w:footnoteReference w:id="2"/>
      </w:r>
      <w:r>
        <w:rPr>
          <w:bCs/>
        </w:rPr>
        <w:t xml:space="preserve"> e pela necessidade de inovação na estética e nas formas. É assim quebrada a “ordem, harmonia, equilíbrio, normatividade e rigor classicista”</w:t>
      </w:r>
      <w:r w:rsidR="00694EF0">
        <w:rPr>
          <w:rStyle w:val="FootnoteReference"/>
          <w:bCs/>
        </w:rPr>
        <w:footnoteReference w:id="3"/>
      </w:r>
      <w:r>
        <w:rPr>
          <w:bCs/>
        </w:rPr>
        <w:t>.</w:t>
      </w:r>
      <w:r w:rsidR="00694EF0">
        <w:rPr>
          <w:bCs/>
        </w:rPr>
        <w:t xml:space="preserve"> </w:t>
      </w:r>
      <w:r w:rsidR="00C42525">
        <w:rPr>
          <w:bCs/>
        </w:rPr>
        <w:t xml:space="preserve">Inicia-se uma nova ordem. O homem individual deixa de ser o eixo e a medida das representações, como havia sido no Renascimento humanista. </w:t>
      </w:r>
      <w:r w:rsidR="00694EF0">
        <w:rPr>
          <w:bCs/>
        </w:rPr>
        <w:t>Foi em Lisboa, Évora, Coimbra e Tomar, os principais pólos criadores, onde surgiram</w:t>
      </w:r>
      <w:r w:rsidR="00576248">
        <w:rPr>
          <w:bCs/>
        </w:rPr>
        <w:t>,</w:t>
      </w:r>
      <w:r w:rsidR="00694EF0">
        <w:rPr>
          <w:bCs/>
        </w:rPr>
        <w:t xml:space="preserve"> </w:t>
      </w:r>
      <w:r w:rsidR="00576248">
        <w:rPr>
          <w:bCs/>
        </w:rPr>
        <w:t>a partir da década de 30 do século X</w:t>
      </w:r>
      <w:r w:rsidR="00C40A6E">
        <w:rPr>
          <w:bCs/>
        </w:rPr>
        <w:t>V</w:t>
      </w:r>
      <w:r w:rsidR="00576248">
        <w:rPr>
          <w:bCs/>
        </w:rPr>
        <w:t xml:space="preserve">I, </w:t>
      </w:r>
      <w:r w:rsidR="00694EF0">
        <w:rPr>
          <w:bCs/>
        </w:rPr>
        <w:t xml:space="preserve">os primeiros sinais desta tendência </w:t>
      </w:r>
      <w:r w:rsidR="00576248">
        <w:rPr>
          <w:bCs/>
        </w:rPr>
        <w:t xml:space="preserve">resultado </w:t>
      </w:r>
      <w:r w:rsidR="00694EF0">
        <w:rPr>
          <w:bCs/>
        </w:rPr>
        <w:t>de várias influências</w:t>
      </w:r>
      <w:r w:rsidR="00576248">
        <w:rPr>
          <w:bCs/>
        </w:rPr>
        <w:t>,</w:t>
      </w:r>
      <w:r w:rsidR="00694EF0">
        <w:rPr>
          <w:bCs/>
        </w:rPr>
        <w:t xml:space="preserve"> mas sobretudo da flamenga</w:t>
      </w:r>
      <w:r w:rsidR="00576248">
        <w:rPr>
          <w:bCs/>
        </w:rPr>
        <w:t xml:space="preserve">, fruto </w:t>
      </w:r>
      <w:r w:rsidR="00C40A6E">
        <w:rPr>
          <w:bCs/>
        </w:rPr>
        <w:t>possível</w:t>
      </w:r>
      <w:r w:rsidR="00576248">
        <w:rPr>
          <w:bCs/>
        </w:rPr>
        <w:t xml:space="preserve"> </w:t>
      </w:r>
      <w:r w:rsidR="00D5733E">
        <w:rPr>
          <w:bCs/>
        </w:rPr>
        <w:t>d</w:t>
      </w:r>
      <w:r w:rsidR="00C40A6E">
        <w:rPr>
          <w:bCs/>
        </w:rPr>
        <w:t>a</w:t>
      </w:r>
      <w:r w:rsidR="00576248">
        <w:rPr>
          <w:bCs/>
        </w:rPr>
        <w:t xml:space="preserve"> feitoria portuguesa ali estabelecida. As influências tidas pela movimentação de artistas, bolseiros de D. João III em Itália, da presença de estrangeiros em Portugal, nomeadamente flamengos e neerlandeses, da circulação de pinturas, gravuras, da publicação de tratados, etc. têm eco junto dos nossos artistas. </w:t>
      </w:r>
      <w:r w:rsidR="00174375">
        <w:rPr>
          <w:bCs/>
        </w:rPr>
        <w:t>Já na segunda metade do século, verifica-se uma italianização das obras “por meio de conhecimentos directos trazidos de Itália</w:t>
      </w:r>
      <w:r w:rsidR="00174375">
        <w:rPr>
          <w:rStyle w:val="FootnoteReference"/>
          <w:bCs/>
        </w:rPr>
        <w:footnoteReference w:id="4"/>
      </w:r>
      <w:r w:rsidR="00174375">
        <w:rPr>
          <w:bCs/>
        </w:rPr>
        <w:t>”, como é o caso de Francisco de Holanda</w:t>
      </w:r>
      <w:r w:rsidR="00C42525">
        <w:rPr>
          <w:bCs/>
        </w:rPr>
        <w:t xml:space="preserve"> (1517-1584)</w:t>
      </w:r>
      <w:r w:rsidR="00174375">
        <w:rPr>
          <w:bCs/>
        </w:rPr>
        <w:t xml:space="preserve">. </w:t>
      </w:r>
      <w:r w:rsidR="006B6830">
        <w:rPr>
          <w:bCs/>
        </w:rPr>
        <w:t>A principal clientela eram os monarcas, a nobreza clerical ou leiga, os municípios e as misericórdias</w:t>
      </w:r>
      <w:r w:rsidR="006B6830">
        <w:rPr>
          <w:rStyle w:val="FootnoteReference"/>
          <w:bCs/>
        </w:rPr>
        <w:footnoteReference w:id="5"/>
      </w:r>
      <w:r w:rsidR="006B6830">
        <w:rPr>
          <w:bCs/>
        </w:rPr>
        <w:t xml:space="preserve">. </w:t>
      </w:r>
      <w:r w:rsidR="00576248">
        <w:rPr>
          <w:bCs/>
        </w:rPr>
        <w:t xml:space="preserve">Os principais temas </w:t>
      </w:r>
      <w:r w:rsidR="00174375">
        <w:rPr>
          <w:bCs/>
        </w:rPr>
        <w:t>eram o religioso, com destaque para a Anunciação e Vidas de Santos</w:t>
      </w:r>
      <w:r w:rsidR="006B6830">
        <w:rPr>
          <w:bCs/>
        </w:rPr>
        <w:t>,</w:t>
      </w:r>
      <w:r w:rsidR="00174375">
        <w:rPr>
          <w:bCs/>
        </w:rPr>
        <w:t xml:space="preserve"> assuntos decorativos</w:t>
      </w:r>
      <w:r w:rsidR="00562448">
        <w:rPr>
          <w:bCs/>
        </w:rPr>
        <w:t>,</w:t>
      </w:r>
      <w:r w:rsidR="00174375">
        <w:rPr>
          <w:bCs/>
        </w:rPr>
        <w:t xml:space="preserve"> pintura histórica</w:t>
      </w:r>
      <w:r w:rsidR="00562448">
        <w:rPr>
          <w:bCs/>
        </w:rPr>
        <w:t>,</w:t>
      </w:r>
      <w:r w:rsidR="00174375">
        <w:rPr>
          <w:bCs/>
        </w:rPr>
        <w:t xml:space="preserve"> o retrato </w:t>
      </w:r>
      <w:r w:rsidR="00D5733E">
        <w:rPr>
          <w:bCs/>
        </w:rPr>
        <w:t xml:space="preserve">isolado e o </w:t>
      </w:r>
      <w:r w:rsidR="00174375">
        <w:rPr>
          <w:bCs/>
        </w:rPr>
        <w:t xml:space="preserve">de votos, como </w:t>
      </w:r>
      <w:r w:rsidR="006B6830">
        <w:rPr>
          <w:bCs/>
        </w:rPr>
        <w:t xml:space="preserve">os de </w:t>
      </w:r>
      <w:r w:rsidR="00174375">
        <w:rPr>
          <w:bCs/>
        </w:rPr>
        <w:t>D. João III e de D. Catarina</w:t>
      </w:r>
      <w:r w:rsidR="00D5733E">
        <w:rPr>
          <w:bCs/>
        </w:rPr>
        <w:t>, executados por António Moro (1517-1575)</w:t>
      </w:r>
      <w:r w:rsidR="00174375">
        <w:rPr>
          <w:bCs/>
        </w:rPr>
        <w:t xml:space="preserve">, </w:t>
      </w:r>
      <w:r w:rsidR="00562448">
        <w:rPr>
          <w:bCs/>
        </w:rPr>
        <w:t xml:space="preserve">ambos </w:t>
      </w:r>
      <w:r w:rsidR="00174375">
        <w:rPr>
          <w:bCs/>
        </w:rPr>
        <w:t xml:space="preserve">com os </w:t>
      </w:r>
      <w:r w:rsidR="00D5733E">
        <w:rPr>
          <w:bCs/>
        </w:rPr>
        <w:t xml:space="preserve">seus </w:t>
      </w:r>
      <w:r w:rsidR="00174375">
        <w:rPr>
          <w:bCs/>
        </w:rPr>
        <w:t>Santos Patronos.</w:t>
      </w:r>
    </w:p>
    <w:p w:rsidR="00FF581E" w:rsidRDefault="00FF581E" w:rsidP="00694EF0">
      <w:pPr>
        <w:jc w:val="both"/>
        <w:rPr>
          <w:bCs/>
        </w:rPr>
      </w:pPr>
      <w:r>
        <w:rPr>
          <w:bCs/>
        </w:rPr>
        <w:t>O retrato de D. Sebastião</w:t>
      </w:r>
      <w:r w:rsidR="00D46B94">
        <w:rPr>
          <w:bCs/>
        </w:rPr>
        <w:t xml:space="preserve"> (1554</w:t>
      </w:r>
      <w:r w:rsidR="000352CF">
        <w:rPr>
          <w:bCs/>
        </w:rPr>
        <w:t>-1</w:t>
      </w:r>
      <w:r w:rsidR="00D46B94">
        <w:rPr>
          <w:bCs/>
        </w:rPr>
        <w:t>578)</w:t>
      </w:r>
      <w:r>
        <w:rPr>
          <w:bCs/>
        </w:rPr>
        <w:t xml:space="preserve"> </w:t>
      </w:r>
      <w:r w:rsidR="00D5733E">
        <w:rPr>
          <w:bCs/>
        </w:rPr>
        <w:t>obra de</w:t>
      </w:r>
      <w:r>
        <w:rPr>
          <w:bCs/>
        </w:rPr>
        <w:t xml:space="preserve"> </w:t>
      </w:r>
      <w:r w:rsidRPr="002910E6">
        <w:rPr>
          <w:bCs/>
        </w:rPr>
        <w:t>Cristóvão de Morais (actividade c.1551</w:t>
      </w:r>
      <w:r w:rsidR="000352CF">
        <w:rPr>
          <w:bCs/>
        </w:rPr>
        <w:t xml:space="preserve"> - </w:t>
      </w:r>
      <w:r w:rsidRPr="002910E6">
        <w:rPr>
          <w:bCs/>
        </w:rPr>
        <w:t>c.1573)</w:t>
      </w:r>
      <w:r>
        <w:rPr>
          <w:bCs/>
        </w:rPr>
        <w:t xml:space="preserve">, datado de 1572, </w:t>
      </w:r>
      <w:r w:rsidR="009568A9">
        <w:rPr>
          <w:bCs/>
        </w:rPr>
        <w:t>de rosto ainda juvenil, de armadura requintada, soberbamente detalhada nos seus pormenores</w:t>
      </w:r>
      <w:r w:rsidR="00D5733E">
        <w:rPr>
          <w:bCs/>
        </w:rPr>
        <w:t>, d</w:t>
      </w:r>
      <w:r w:rsidR="00D46B94">
        <w:rPr>
          <w:bCs/>
        </w:rPr>
        <w:t xml:space="preserve">e pose altiva, inexpressiva e fria, por </w:t>
      </w:r>
      <w:r w:rsidR="00D46B94">
        <w:rPr>
          <w:bCs/>
        </w:rPr>
        <w:lastRenderedPageBreak/>
        <w:t xml:space="preserve">contraste </w:t>
      </w:r>
      <w:r w:rsidR="00D5733E">
        <w:rPr>
          <w:bCs/>
        </w:rPr>
        <w:t>com o</w:t>
      </w:r>
      <w:r w:rsidR="00D46B94">
        <w:rPr>
          <w:bCs/>
        </w:rPr>
        <w:t xml:space="preserve"> seu galgo, com a mão esquerda sobre a espada, a imagem sobressai na luminosidade que sobre si incide em contrate com o fundo negro são no entanto desconcertantes as medidas, nomeadamente a cabeça </w:t>
      </w:r>
      <w:r w:rsidR="00D5733E">
        <w:rPr>
          <w:bCs/>
        </w:rPr>
        <w:t xml:space="preserve">pequena </w:t>
      </w:r>
      <w:r w:rsidR="00D46B94">
        <w:rPr>
          <w:bCs/>
        </w:rPr>
        <w:t>e o longo torso, aparentemente disfarçado pelo volume da armadura e do calção</w:t>
      </w:r>
      <w:r w:rsidR="00D5733E">
        <w:rPr>
          <w:rStyle w:val="FootnoteReference"/>
          <w:bCs/>
        </w:rPr>
        <w:footnoteReference w:id="6"/>
      </w:r>
      <w:r w:rsidR="00D46B94">
        <w:rPr>
          <w:bCs/>
        </w:rPr>
        <w:t>.</w:t>
      </w:r>
    </w:p>
    <w:p w:rsidR="008B011C" w:rsidRDefault="000352CF" w:rsidP="002910E6">
      <w:pPr>
        <w:jc w:val="both"/>
        <w:rPr>
          <w:bCs/>
        </w:rPr>
      </w:pPr>
      <w:r>
        <w:rPr>
          <w:bCs/>
        </w:rPr>
        <w:t xml:space="preserve">Todas as influências externas, principalmente </w:t>
      </w:r>
      <w:r w:rsidR="00D5733E">
        <w:rPr>
          <w:bCs/>
        </w:rPr>
        <w:t xml:space="preserve">as </w:t>
      </w:r>
      <w:r>
        <w:rPr>
          <w:bCs/>
        </w:rPr>
        <w:t>da Flandres, de Itália</w:t>
      </w:r>
      <w:r w:rsidR="00D5733E">
        <w:rPr>
          <w:bCs/>
        </w:rPr>
        <w:t xml:space="preserve"> e</w:t>
      </w:r>
      <w:r>
        <w:rPr>
          <w:bCs/>
        </w:rPr>
        <w:t xml:space="preserve"> de Espanha tendem a suavizar-se pela</w:t>
      </w:r>
      <w:r w:rsidR="00D5733E">
        <w:rPr>
          <w:bCs/>
        </w:rPr>
        <w:t>s</w:t>
      </w:r>
      <w:r>
        <w:rPr>
          <w:bCs/>
        </w:rPr>
        <w:t xml:space="preserve"> alterações na sociedade, motivadas pelo Concílio de Trent</w:t>
      </w:r>
      <w:r w:rsidR="001E18E9">
        <w:rPr>
          <w:bCs/>
        </w:rPr>
        <w:t>o</w:t>
      </w:r>
      <w:r>
        <w:rPr>
          <w:bCs/>
        </w:rPr>
        <w:t xml:space="preserve"> </w:t>
      </w:r>
      <w:r w:rsidR="00D5071B">
        <w:rPr>
          <w:bCs/>
        </w:rPr>
        <w:t>(</w:t>
      </w:r>
      <w:r w:rsidR="00D5071B">
        <w:t>1545-1563</w:t>
      </w:r>
      <w:r w:rsidR="00D5071B">
        <w:rPr>
          <w:bCs/>
        </w:rPr>
        <w:t xml:space="preserve">) </w:t>
      </w:r>
      <w:r>
        <w:rPr>
          <w:bCs/>
        </w:rPr>
        <w:t>e das Constituições dos bispados que, com os padres visitadores chegavam a eliminar as obras que não obedecessem à doutrina instituída pela Contra-Reforma</w:t>
      </w:r>
      <w:r w:rsidR="006948B1">
        <w:rPr>
          <w:bCs/>
        </w:rPr>
        <w:t>,</w:t>
      </w:r>
      <w:r>
        <w:rPr>
          <w:bCs/>
        </w:rPr>
        <w:t xml:space="preserve"> a pintura portuguesa adequou-se àquelas prescrições, tomando por essa via um estilo próprio, mais conservador </w:t>
      </w:r>
      <w:r w:rsidR="00D5071B">
        <w:rPr>
          <w:bCs/>
        </w:rPr>
        <w:t>mas</w:t>
      </w:r>
      <w:r>
        <w:rPr>
          <w:bCs/>
        </w:rPr>
        <w:t xml:space="preserve"> também próximo dos românicos. Todavia, trata-se de um estilo </w:t>
      </w:r>
      <w:r w:rsidR="00271B3B">
        <w:rPr>
          <w:bCs/>
        </w:rPr>
        <w:t xml:space="preserve">que evolui de forma </w:t>
      </w:r>
      <w:r>
        <w:rPr>
          <w:bCs/>
        </w:rPr>
        <w:t>únic</w:t>
      </w:r>
      <w:r w:rsidR="00271B3B">
        <w:rPr>
          <w:bCs/>
        </w:rPr>
        <w:t>a em toda a Europa, tal como as restantes artes.</w:t>
      </w:r>
    </w:p>
    <w:p w:rsidR="00271B3B" w:rsidRDefault="00271B3B" w:rsidP="002910E6">
      <w:pPr>
        <w:jc w:val="both"/>
        <w:rPr>
          <w:bCs/>
        </w:rPr>
      </w:pPr>
      <w:r>
        <w:rPr>
          <w:bCs/>
        </w:rPr>
        <w:t>Principalmente por via da Igreja e dos monarcas, mas também da demais nobreza, na procura de uma efectiva evangelização</w:t>
      </w:r>
      <w:r w:rsidR="00A60C89">
        <w:rPr>
          <w:bCs/>
        </w:rPr>
        <w:t xml:space="preserve"> por uns</w:t>
      </w:r>
      <w:r>
        <w:rPr>
          <w:bCs/>
        </w:rPr>
        <w:t xml:space="preserve"> e manutenção de estatutos</w:t>
      </w:r>
      <w:r w:rsidR="00A60C89">
        <w:rPr>
          <w:bCs/>
        </w:rPr>
        <w:t xml:space="preserve"> por outros</w:t>
      </w:r>
      <w:r>
        <w:rPr>
          <w:bCs/>
        </w:rPr>
        <w:t>, a imagem é utilizada ampla</w:t>
      </w:r>
      <w:r w:rsidR="00A60C89">
        <w:rPr>
          <w:bCs/>
        </w:rPr>
        <w:t xml:space="preserve"> e eficazmente</w:t>
      </w:r>
      <w:r>
        <w:rPr>
          <w:bCs/>
        </w:rPr>
        <w:t xml:space="preserve"> na procura e satisfação dos seus objectivos. No caso da Igreja</w:t>
      </w:r>
      <w:r w:rsidR="00A60C89">
        <w:rPr>
          <w:bCs/>
        </w:rPr>
        <w:t xml:space="preserve"> que,</w:t>
      </w:r>
      <w:r>
        <w:rPr>
          <w:bCs/>
        </w:rPr>
        <w:t xml:space="preserve"> levou a cabo uma “campanha que visava o prestígio e a utilidade da imagem sacra, expurgava os excessos sensualistas”</w:t>
      </w:r>
      <w:r>
        <w:rPr>
          <w:rStyle w:val="FootnoteReference"/>
          <w:bCs/>
        </w:rPr>
        <w:footnoteReference w:id="7"/>
      </w:r>
      <w:r>
        <w:rPr>
          <w:bCs/>
        </w:rPr>
        <w:t xml:space="preserve">. </w:t>
      </w:r>
      <w:r w:rsidR="00A60C89">
        <w:rPr>
          <w:bCs/>
        </w:rPr>
        <w:t>Enquanto</w:t>
      </w:r>
      <w:r>
        <w:rPr>
          <w:bCs/>
        </w:rPr>
        <w:t xml:space="preserve"> na nobreza, também através da imagem, se </w:t>
      </w:r>
      <w:r w:rsidR="00A60C89">
        <w:rPr>
          <w:bCs/>
        </w:rPr>
        <w:t xml:space="preserve">legitimava o poder, o estatuto real e simultaneamente se preservava uma memória terrena, por forma a enfrentar o Juízo Final, não sendo assim esquecidos ou, se recorria também às imagens de santos, como se de uma oferenda se tratasse para que as suas preces fossem realizadas. </w:t>
      </w:r>
    </w:p>
    <w:p w:rsidR="00271B3B" w:rsidRDefault="00A60C89" w:rsidP="002910E6">
      <w:pPr>
        <w:jc w:val="both"/>
        <w:rPr>
          <w:bCs/>
        </w:rPr>
      </w:pPr>
      <w:r>
        <w:rPr>
          <w:bCs/>
        </w:rPr>
        <w:t>A</w:t>
      </w:r>
      <w:r w:rsidR="00271B3B">
        <w:rPr>
          <w:bCs/>
        </w:rPr>
        <w:t>o aumento das encomendas os artistas vão sendo cada vez mais reconhecidos e dados a certas liberdades conceptuais, mantendo-se no entanto fiéis aos desígnios dogmáticos da ordem instituída.</w:t>
      </w:r>
    </w:p>
    <w:p w:rsidR="00271B3B" w:rsidRDefault="00A60C89" w:rsidP="002910E6">
      <w:pPr>
        <w:jc w:val="both"/>
        <w:rPr>
          <w:bCs/>
        </w:rPr>
      </w:pPr>
      <w:r>
        <w:rPr>
          <w:bCs/>
        </w:rPr>
        <w:t xml:space="preserve">Assim, a pintura portuguesa ao longo do século XVI liberta-se do classicismo e envereda por uma nova concepção estética e plástica, fruto das várias influências externas, por via de artistas que lá fora se deslocam </w:t>
      </w:r>
      <w:r w:rsidR="00FA1E6B">
        <w:rPr>
          <w:bCs/>
        </w:rPr>
        <w:t>e por</w:t>
      </w:r>
      <w:r>
        <w:rPr>
          <w:bCs/>
        </w:rPr>
        <w:t xml:space="preserve"> estrangeiros que a Portugal se deslocam</w:t>
      </w:r>
      <w:r w:rsidR="00FA1E6B">
        <w:rPr>
          <w:bCs/>
        </w:rPr>
        <w:t xml:space="preserve"> ou pela obras com que vão tendo contacto</w:t>
      </w:r>
      <w:r>
        <w:rPr>
          <w:bCs/>
        </w:rPr>
        <w:t>, mantendo no entanto um</w:t>
      </w:r>
      <w:r w:rsidR="00FA1E6B">
        <w:rPr>
          <w:bCs/>
        </w:rPr>
        <w:t>a</w:t>
      </w:r>
      <w:r>
        <w:rPr>
          <w:bCs/>
        </w:rPr>
        <w:t xml:space="preserve"> </w:t>
      </w:r>
      <w:r w:rsidR="00FA1E6B">
        <w:rPr>
          <w:bCs/>
        </w:rPr>
        <w:t>assinatura</w:t>
      </w:r>
      <w:r>
        <w:rPr>
          <w:bCs/>
        </w:rPr>
        <w:t xml:space="preserve"> própri</w:t>
      </w:r>
      <w:r w:rsidR="00FA1E6B">
        <w:rPr>
          <w:bCs/>
        </w:rPr>
        <w:t>a</w:t>
      </w:r>
      <w:r>
        <w:rPr>
          <w:bCs/>
        </w:rPr>
        <w:t xml:space="preserve"> e diferenciad</w:t>
      </w:r>
      <w:r w:rsidR="00FA1E6B">
        <w:rPr>
          <w:bCs/>
        </w:rPr>
        <w:t>a</w:t>
      </w:r>
      <w:r>
        <w:rPr>
          <w:bCs/>
        </w:rPr>
        <w:t xml:space="preserve"> daqueles outros</w:t>
      </w:r>
      <w:r w:rsidR="00FA1E6B">
        <w:rPr>
          <w:bCs/>
        </w:rPr>
        <w:t>, cumprindo, em regra, obediência ao dogmatismo instituído pela Igreja e pelas alterações e exigências da sociedade ao longo do século.</w:t>
      </w:r>
    </w:p>
    <w:p w:rsidR="00A60C89" w:rsidRDefault="00A60C89" w:rsidP="002910E6">
      <w:pPr>
        <w:jc w:val="both"/>
        <w:rPr>
          <w:bCs/>
        </w:rPr>
      </w:pPr>
    </w:p>
    <w:p w:rsidR="00A60C89" w:rsidRDefault="00A60C89" w:rsidP="002910E6">
      <w:pPr>
        <w:jc w:val="both"/>
        <w:rPr>
          <w:bCs/>
        </w:rPr>
      </w:pPr>
    </w:p>
    <w:p w:rsidR="00B6474E" w:rsidRDefault="00B6474E" w:rsidP="0071209C">
      <w:pPr>
        <w:jc w:val="both"/>
        <w:rPr>
          <w:b/>
          <w:bCs/>
        </w:rPr>
      </w:pPr>
    </w:p>
    <w:p w:rsidR="00BD012A" w:rsidRDefault="00BD012A" w:rsidP="0071209C">
      <w:pPr>
        <w:jc w:val="both"/>
        <w:rPr>
          <w:b/>
          <w:bCs/>
        </w:rPr>
      </w:pP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t>Bibliografia</w:t>
      </w:r>
    </w:p>
    <w:p w:rsidR="00BD012A" w:rsidRDefault="00F431A1" w:rsidP="00BD012A">
      <w:pPr>
        <w:pStyle w:val="Bibliography"/>
        <w:ind w:left="720" w:hanging="720"/>
        <w:rPr>
          <w:noProof/>
        </w:rPr>
      </w:pPr>
      <w:r>
        <w:rPr>
          <w:color w:val="FFFFFF" w:themeColor="background1"/>
        </w:rPr>
        <w:fldChar w:fldCharType="begin"/>
      </w:r>
      <w:r>
        <w:rPr>
          <w:color w:val="FFFFFF" w:themeColor="background1"/>
        </w:rPr>
        <w:instrText xml:space="preserve"> BIBLIOGRAPHY  \l 2070 </w:instrText>
      </w:r>
      <w:r>
        <w:rPr>
          <w:color w:val="FFFFFF" w:themeColor="background1"/>
        </w:rPr>
        <w:fldChar w:fldCharType="separate"/>
      </w:r>
      <w:r w:rsidR="00BD012A">
        <w:rPr>
          <w:noProof/>
        </w:rPr>
        <w:t>FLOR, Pedro</w:t>
      </w:r>
      <w:r w:rsidR="00B62818">
        <w:rPr>
          <w:noProof/>
        </w:rPr>
        <w:t xml:space="preserve"> -</w:t>
      </w:r>
      <w:r w:rsidR="00BD012A">
        <w:rPr>
          <w:noProof/>
        </w:rPr>
        <w:t xml:space="preserve"> </w:t>
      </w:r>
      <w:r w:rsidR="00BD012A">
        <w:rPr>
          <w:i/>
          <w:iCs/>
          <w:noProof/>
        </w:rPr>
        <w:t>A arte do retrato em Portugal nos séculos XV e XVI.</w:t>
      </w:r>
      <w:r w:rsidR="00BD012A">
        <w:rPr>
          <w:noProof/>
        </w:rPr>
        <w:t xml:space="preserve"> Lisboa: Assírio &amp; Alvim, 2010.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MNAA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RETRATO DE D. SEBASTIÃO</w:t>
      </w:r>
      <w:r>
        <w:rPr>
          <w:noProof/>
        </w:rPr>
        <w:t xml:space="preserve"> </w:t>
      </w:r>
      <w:r w:rsidR="00B62818">
        <w:rPr>
          <w:noProof/>
        </w:rPr>
        <w:t xml:space="preserve">[em linha]. Lisboa: MNAA, </w:t>
      </w:r>
      <w:r>
        <w:rPr>
          <w:noProof/>
        </w:rPr>
        <w:t xml:space="preserve">s.d. </w:t>
      </w:r>
      <w:r w:rsidR="00B62818">
        <w:rPr>
          <w:noProof/>
        </w:rPr>
        <w:t xml:space="preserve">[Consult. 9 Janeiro 2012]. Disponível em </w:t>
      </w:r>
      <w:r>
        <w:rPr>
          <w:noProof/>
        </w:rPr>
        <w:t>http://www.mnarteantiga-ipmuseus.pt/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PEREIRA, Fernando António Baptista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História da Arte Portuguesa - Época moderna.</w:t>
      </w:r>
      <w:r>
        <w:rPr>
          <w:noProof/>
        </w:rPr>
        <w:t xml:space="preserve"> Lisboa: UAb, 1992.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PEREIRA, Paulo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Arte Portuguesa : História essencial.</w:t>
      </w:r>
      <w:r>
        <w:rPr>
          <w:noProof/>
        </w:rPr>
        <w:t xml:space="preserve"> Lisboa: Círculo de Leitores, 2011.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PINTO, Ana Lídia, Fernanda MEIRELES, e Manuela Cernadas CAMBOTAS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ARTE EM PORTUGAL - A GRANDE HISTÓRIA DA ARTE.</w:t>
      </w:r>
      <w:r>
        <w:rPr>
          <w:noProof/>
        </w:rPr>
        <w:t xml:space="preserve"> Lisboa: Porto Editora, 2006.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RODRIGUES, Dalila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OBRAS-PRIMAS DA ARTE PORTUGUESA : Pintura.</w:t>
      </w:r>
      <w:r>
        <w:rPr>
          <w:noProof/>
        </w:rPr>
        <w:t xml:space="preserve"> Lisboa: ATHENA, 2011.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SERRÂO, Vitor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A pintura maneirista em Portugal : das brandas «maneiras» ao reforço da propaganda.</w:t>
      </w:r>
      <w:r>
        <w:rPr>
          <w:noProof/>
        </w:rPr>
        <w:t xml:space="preserve"> </w:t>
      </w:r>
      <w:r w:rsidR="00B62818">
        <w:rPr>
          <w:noProof/>
        </w:rPr>
        <w:t xml:space="preserve">In PEREIRA, Paulo (dir.) - </w:t>
      </w:r>
      <w:r>
        <w:rPr>
          <w:i/>
          <w:iCs/>
          <w:noProof/>
        </w:rPr>
        <w:t>HISTÓRIA DA ARTE PORTUGUESA</w:t>
      </w:r>
      <w:r>
        <w:rPr>
          <w:noProof/>
        </w:rPr>
        <w:t>,</w:t>
      </w:r>
      <w:r w:rsidR="00B62818">
        <w:rPr>
          <w:noProof/>
        </w:rPr>
        <w:t xml:space="preserve"> vol.II</w:t>
      </w:r>
      <w:r>
        <w:rPr>
          <w:noProof/>
        </w:rPr>
        <w:t>. Lisboa: Círculo de Leitores, 1995.</w:t>
      </w:r>
      <w:r w:rsidR="00B62818">
        <w:rPr>
          <w:noProof/>
        </w:rPr>
        <w:t xml:space="preserve"> p.</w:t>
      </w:r>
      <w:r w:rsidR="00B62818" w:rsidRPr="00B62818">
        <w:rPr>
          <w:noProof/>
        </w:rPr>
        <w:t xml:space="preserve"> </w:t>
      </w:r>
      <w:r w:rsidR="00B62818">
        <w:rPr>
          <w:noProof/>
        </w:rPr>
        <w:t>427-509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SERRÃO, Vitor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História da Arte em Portugal : O Renascimento e o Maneirismo.</w:t>
      </w:r>
      <w:r>
        <w:rPr>
          <w:noProof/>
        </w:rPr>
        <w:t xml:space="preserve"> Lisboa: Presença, 2002.</w:t>
      </w:r>
    </w:p>
    <w:p w:rsidR="00BD012A" w:rsidRDefault="00BD012A" w:rsidP="00BD012A">
      <w:pPr>
        <w:pStyle w:val="Bibliography"/>
        <w:ind w:left="720" w:hanging="720"/>
        <w:rPr>
          <w:noProof/>
        </w:rPr>
      </w:pPr>
      <w:r>
        <w:rPr>
          <w:noProof/>
        </w:rPr>
        <w:t>SILVA, Jorge Henrique Pais da</w:t>
      </w:r>
      <w:r w:rsidR="00B62818">
        <w:rPr>
          <w:noProof/>
        </w:rPr>
        <w:t xml:space="preserve"> -</w:t>
      </w:r>
      <w:r>
        <w:rPr>
          <w:noProof/>
        </w:rPr>
        <w:t xml:space="preserve"> </w:t>
      </w:r>
      <w:r>
        <w:rPr>
          <w:i/>
          <w:iCs/>
          <w:noProof/>
        </w:rPr>
        <w:t>ESTUDOS SOBRE O MANEIRISMO.</w:t>
      </w:r>
      <w:r>
        <w:rPr>
          <w:noProof/>
        </w:rPr>
        <w:t xml:space="preserve"> Lisboa: Editorial Estampa, 1983.</w:t>
      </w:r>
    </w:p>
    <w:p w:rsidR="00543AE2" w:rsidRPr="008E558C" w:rsidRDefault="00F431A1" w:rsidP="00BD012A">
      <w:pPr>
        <w:ind w:firstLine="0"/>
        <w:rPr>
          <w:color w:val="FFFFFF" w:themeColor="background1"/>
        </w:rPr>
      </w:pPr>
      <w:r>
        <w:rPr>
          <w:color w:val="FFFFFF" w:themeColor="background1"/>
        </w:rPr>
        <w:fldChar w:fldCharType="end"/>
      </w:r>
      <w:r w:rsidR="00FE5511" w:rsidRPr="008E558C">
        <w:rPr>
          <w:color w:val="FFFFFF" w:themeColor="background1"/>
        </w:rPr>
        <w:t>P 418 (1988)</w:t>
      </w:r>
    </w:p>
    <w:tbl>
      <w:tblPr>
        <w:tblW w:w="8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522"/>
        <w:gridCol w:w="892"/>
        <w:gridCol w:w="1559"/>
        <w:gridCol w:w="3841"/>
      </w:tblGrid>
      <w:tr w:rsidR="00A815E1" w:rsidTr="00A815E1"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5E1" w:rsidRDefault="00A815E1" w:rsidP="00A815E1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Item Notas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5E1" w:rsidRDefault="00A815E1" w:rsidP="00A815E1">
            <w:pPr>
              <w:ind w:hanging="11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Área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5E1" w:rsidRDefault="00A815E1" w:rsidP="00A815E1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5E1" w:rsidRDefault="00A815E1" w:rsidP="00A815E1">
            <w:pPr>
              <w:ind w:hanging="15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5E1" w:rsidRDefault="00A815E1" w:rsidP="00A815E1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A815E1" w:rsidTr="00A815E1">
        <w:tc>
          <w:tcPr>
            <w:tcW w:w="862" w:type="dxa"/>
            <w:hideMark/>
          </w:tcPr>
          <w:p w:rsidR="00A815E1" w:rsidRDefault="00A815E1" w:rsidP="00A815E1">
            <w:pPr>
              <w:ind w:firstLine="0"/>
              <w:rPr>
                <w:rFonts w:ascii="Trebuchet MS" w:hAnsi="Trebuchet MS" w:cs="Arial"/>
                <w:color w:val="000000"/>
              </w:rPr>
            </w:pPr>
            <w:hyperlink r:id="rId9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08013809" wp14:editId="31CF6904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B</w:t>
              </w:r>
            </w:hyperlink>
          </w:p>
        </w:tc>
        <w:tc>
          <w:tcPr>
            <w:tcW w:w="1522" w:type="dxa"/>
            <w:hideMark/>
          </w:tcPr>
          <w:p w:rsidR="00A815E1" w:rsidRDefault="00A815E1" w:rsidP="00A815E1">
            <w:pPr>
              <w:ind w:hanging="11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 xml:space="preserve">Avaliação </w:t>
            </w:r>
            <w:proofErr w:type="spellStart"/>
            <w:r>
              <w:rPr>
                <w:rStyle w:val="gradeitem"/>
                <w:rFonts w:ascii="Trebuchet MS" w:hAnsi="Trebuchet MS" w:cs="Arial"/>
                <w:color w:val="000000"/>
              </w:rPr>
              <w:t>eletrónica</w:t>
            </w:r>
            <w:proofErr w:type="spellEnd"/>
          </w:p>
        </w:tc>
        <w:tc>
          <w:tcPr>
            <w:tcW w:w="892" w:type="dxa"/>
            <w:hideMark/>
          </w:tcPr>
          <w:p w:rsidR="00A815E1" w:rsidRDefault="00A815E1" w:rsidP="00A815E1">
            <w:pPr>
              <w:ind w:firstLine="26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4,00</w:t>
            </w:r>
          </w:p>
        </w:tc>
        <w:tc>
          <w:tcPr>
            <w:tcW w:w="1559" w:type="dxa"/>
            <w:hideMark/>
          </w:tcPr>
          <w:p w:rsidR="00A815E1" w:rsidRDefault="00A815E1" w:rsidP="00A815E1">
            <w:pPr>
              <w:ind w:firstLine="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100,00 %</w:t>
            </w:r>
          </w:p>
        </w:tc>
        <w:tc>
          <w:tcPr>
            <w:tcW w:w="3841" w:type="dxa"/>
            <w:hideMark/>
          </w:tcPr>
          <w:p w:rsidR="00A815E1" w:rsidRDefault="00A815E1" w:rsidP="00A815E1">
            <w:pPr>
              <w:pStyle w:val="NormalWeb"/>
              <w:ind w:hanging="15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O </w:t>
            </w:r>
            <w:proofErr w:type="spellStart"/>
            <w:r>
              <w:rPr>
                <w:rFonts w:ascii="Trebuchet MS" w:hAnsi="Trebuchet MS" w:cs="Arial"/>
                <w:color w:val="000000"/>
              </w:rPr>
              <w:t>efólio</w:t>
            </w:r>
            <w:proofErr w:type="spellEnd"/>
            <w:r>
              <w:rPr>
                <w:rFonts w:ascii="Trebuchet MS" w:hAnsi="Trebuchet MS" w:cs="Arial"/>
                <w:color w:val="000000"/>
              </w:rPr>
              <w:t xml:space="preserve"> B revela muito bons conhecimentos da matéria em estudo. Parabéns.</w:t>
            </w:r>
          </w:p>
        </w:tc>
      </w:tr>
    </w:tbl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</w:t>
      </w:r>
      <w:proofErr w:type="gramStart"/>
      <w:r w:rsidRPr="008E558C">
        <w:rPr>
          <w:color w:val="FFFFFF" w:themeColor="background1"/>
        </w:rPr>
        <w:t>2000)</w:t>
      </w:r>
      <w:r w:rsidR="00FC3B34" w:rsidRPr="008E558C">
        <w:rPr>
          <w:color w:val="FFFFFF" w:themeColor="background1"/>
        </w:rPr>
        <w:t>NP</w:t>
      </w:r>
      <w:proofErr w:type="gramEnd"/>
      <w:r w:rsidR="00FC3B34" w:rsidRPr="008E558C">
        <w:rPr>
          <w:color w:val="FFFFFF" w:themeColor="background1"/>
        </w:rPr>
        <w:t xml:space="preserve"> 4285-4 (2000)</w:t>
      </w:r>
    </w:p>
    <w:sectPr w:rsidR="00293295" w:rsidRPr="008E558C" w:rsidSect="007250AD">
      <w:footerReference w:type="default" r:id="rId11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5A" w:rsidRDefault="003A0F5A" w:rsidP="002771C8">
      <w:pPr>
        <w:spacing w:line="240" w:lineRule="auto"/>
      </w:pPr>
      <w:r>
        <w:separator/>
      </w:r>
    </w:p>
  </w:endnote>
  <w:endnote w:type="continuationSeparator" w:id="0">
    <w:p w:rsidR="003A0F5A" w:rsidRDefault="003A0F5A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C8" w:rsidRDefault="007354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A815E1">
      <w:rPr>
        <w:noProof/>
      </w:rPr>
      <w:t>4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fldSimple w:instr=" NUMPAGES  \* Arabic  \* MERGEFORMAT ">
      <w:r w:rsidR="00A815E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5A" w:rsidRDefault="003A0F5A" w:rsidP="002771C8">
      <w:pPr>
        <w:spacing w:line="240" w:lineRule="auto"/>
      </w:pPr>
      <w:r>
        <w:separator/>
      </w:r>
    </w:p>
  </w:footnote>
  <w:footnote w:type="continuationSeparator" w:id="0">
    <w:p w:rsidR="003A0F5A" w:rsidRDefault="003A0F5A" w:rsidP="002771C8">
      <w:pPr>
        <w:spacing w:line="240" w:lineRule="auto"/>
      </w:pPr>
      <w:r>
        <w:continuationSeparator/>
      </w:r>
    </w:p>
  </w:footnote>
  <w:footnote w:id="1">
    <w:p w:rsidR="0072754D" w:rsidRDefault="007275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42525">
        <w:t>cf.</w:t>
      </w:r>
      <w:r>
        <w:t xml:space="preserve"> FLOR: 2010, 21</w:t>
      </w:r>
    </w:p>
  </w:footnote>
  <w:footnote w:id="2">
    <w:p w:rsidR="00C40A6E" w:rsidRDefault="00C40A6E" w:rsidP="00C40A6E">
      <w:pPr>
        <w:pStyle w:val="FootnoteText"/>
      </w:pPr>
      <w:r>
        <w:rPr>
          <w:rStyle w:val="FootnoteReference"/>
        </w:rPr>
        <w:footnoteRef/>
      </w:r>
      <w:r>
        <w:t xml:space="preserve"> PEREIRA, 1: 1992, 145</w:t>
      </w:r>
    </w:p>
  </w:footnote>
  <w:footnote w:id="3">
    <w:p w:rsidR="00694EF0" w:rsidRDefault="00694EF0">
      <w:pPr>
        <w:pStyle w:val="FootnoteText"/>
      </w:pPr>
      <w:r>
        <w:rPr>
          <w:rStyle w:val="FootnoteReference"/>
        </w:rPr>
        <w:footnoteRef/>
      </w:r>
      <w:r>
        <w:t xml:space="preserve"> SERRÂO:2002, 168</w:t>
      </w:r>
    </w:p>
  </w:footnote>
  <w:footnote w:id="4">
    <w:p w:rsidR="00174375" w:rsidRDefault="00174375" w:rsidP="00174375">
      <w:pPr>
        <w:pStyle w:val="FootnoteText"/>
      </w:pPr>
      <w:r>
        <w:rPr>
          <w:rStyle w:val="FootnoteReference"/>
        </w:rPr>
        <w:footnoteRef/>
      </w:r>
      <w:r>
        <w:t xml:space="preserve"> PINTO:2006, 152</w:t>
      </w:r>
    </w:p>
  </w:footnote>
  <w:footnote w:id="5">
    <w:p w:rsidR="006B6830" w:rsidRDefault="006B6830">
      <w:pPr>
        <w:pStyle w:val="FootnoteText"/>
      </w:pPr>
      <w:r>
        <w:rPr>
          <w:rStyle w:val="FootnoteReference"/>
        </w:rPr>
        <w:footnoteRef/>
      </w:r>
      <w:r>
        <w:t xml:space="preserve"> PINTO: 2006, 152</w:t>
      </w:r>
    </w:p>
  </w:footnote>
  <w:footnote w:id="6">
    <w:p w:rsidR="00D5733E" w:rsidRDefault="00D5733E">
      <w:pPr>
        <w:pStyle w:val="FootnoteText"/>
      </w:pPr>
      <w:r>
        <w:rPr>
          <w:rStyle w:val="FootnoteReference"/>
        </w:rPr>
        <w:footnoteRef/>
      </w:r>
      <w:r>
        <w:t xml:space="preserve"> DALILA: 2011, 80</w:t>
      </w:r>
    </w:p>
  </w:footnote>
  <w:footnote w:id="7">
    <w:p w:rsidR="00271B3B" w:rsidRDefault="00271B3B">
      <w:pPr>
        <w:pStyle w:val="FootnoteText"/>
      </w:pPr>
      <w:r>
        <w:rPr>
          <w:rStyle w:val="FootnoteReference"/>
        </w:rPr>
        <w:footnoteRef/>
      </w:r>
      <w:r>
        <w:t xml:space="preserve"> SERRÂO</w:t>
      </w:r>
      <w:r w:rsidR="00B62818">
        <w:t>, 2</w:t>
      </w:r>
      <w:r>
        <w:t>: 2002, 196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DF19FE"/>
    <w:multiLevelType w:val="hybridMultilevel"/>
    <w:tmpl w:val="CDE2DB7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ACE1648"/>
    <w:multiLevelType w:val="multilevel"/>
    <w:tmpl w:val="FC30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0593C"/>
    <w:multiLevelType w:val="hybridMultilevel"/>
    <w:tmpl w:val="24D0C45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23507CD8"/>
    <w:multiLevelType w:val="multilevel"/>
    <w:tmpl w:val="940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DB37B17"/>
    <w:multiLevelType w:val="hybridMultilevel"/>
    <w:tmpl w:val="D91E158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C458E2"/>
    <w:multiLevelType w:val="hybridMultilevel"/>
    <w:tmpl w:val="4EEAE2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5E9F"/>
    <w:multiLevelType w:val="multilevel"/>
    <w:tmpl w:val="89E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A067B70"/>
    <w:multiLevelType w:val="hybridMultilevel"/>
    <w:tmpl w:val="9732EFE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15662E"/>
    <w:multiLevelType w:val="hybridMultilevel"/>
    <w:tmpl w:val="60728940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39"/>
  </w:num>
  <w:num w:numId="4">
    <w:abstractNumId w:val="38"/>
  </w:num>
  <w:num w:numId="5">
    <w:abstractNumId w:val="0"/>
  </w:num>
  <w:num w:numId="6">
    <w:abstractNumId w:val="26"/>
  </w:num>
  <w:num w:numId="7">
    <w:abstractNumId w:val="33"/>
  </w:num>
  <w:num w:numId="8">
    <w:abstractNumId w:val="19"/>
  </w:num>
  <w:num w:numId="9">
    <w:abstractNumId w:val="42"/>
  </w:num>
  <w:num w:numId="10">
    <w:abstractNumId w:val="6"/>
  </w:num>
  <w:num w:numId="11">
    <w:abstractNumId w:val="36"/>
  </w:num>
  <w:num w:numId="12">
    <w:abstractNumId w:val="22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34"/>
  </w:num>
  <w:num w:numId="18">
    <w:abstractNumId w:val="20"/>
  </w:num>
  <w:num w:numId="19">
    <w:abstractNumId w:val="24"/>
  </w:num>
  <w:num w:numId="20">
    <w:abstractNumId w:val="3"/>
  </w:num>
  <w:num w:numId="21">
    <w:abstractNumId w:val="14"/>
  </w:num>
  <w:num w:numId="22">
    <w:abstractNumId w:val="23"/>
  </w:num>
  <w:num w:numId="23">
    <w:abstractNumId w:val="18"/>
  </w:num>
  <w:num w:numId="24">
    <w:abstractNumId w:val="2"/>
  </w:num>
  <w:num w:numId="25">
    <w:abstractNumId w:val="29"/>
  </w:num>
  <w:num w:numId="26">
    <w:abstractNumId w:val="12"/>
  </w:num>
  <w:num w:numId="27">
    <w:abstractNumId w:val="8"/>
  </w:num>
  <w:num w:numId="28">
    <w:abstractNumId w:val="31"/>
  </w:num>
  <w:num w:numId="29">
    <w:abstractNumId w:val="37"/>
  </w:num>
  <w:num w:numId="30">
    <w:abstractNumId w:val="40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35"/>
  </w:num>
  <w:num w:numId="36">
    <w:abstractNumId w:val="41"/>
  </w:num>
  <w:num w:numId="37">
    <w:abstractNumId w:val="11"/>
  </w:num>
  <w:num w:numId="38">
    <w:abstractNumId w:val="15"/>
  </w:num>
  <w:num w:numId="39">
    <w:abstractNumId w:val="32"/>
  </w:num>
  <w:num w:numId="40">
    <w:abstractNumId w:val="30"/>
  </w:num>
  <w:num w:numId="41">
    <w:abstractNumId w:val="13"/>
  </w:num>
  <w:num w:numId="42">
    <w:abstractNumId w:val="44"/>
  </w:num>
  <w:num w:numId="43">
    <w:abstractNumId w:val="43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3E21"/>
    <w:rsid w:val="0003368F"/>
    <w:rsid w:val="00034C15"/>
    <w:rsid w:val="000352CF"/>
    <w:rsid w:val="00036C0F"/>
    <w:rsid w:val="00063A5C"/>
    <w:rsid w:val="00083FCE"/>
    <w:rsid w:val="00086E04"/>
    <w:rsid w:val="0009796D"/>
    <w:rsid w:val="000A11D9"/>
    <w:rsid w:val="000C4300"/>
    <w:rsid w:val="000D24ED"/>
    <w:rsid w:val="000D63AF"/>
    <w:rsid w:val="000F2E3C"/>
    <w:rsid w:val="000F3C46"/>
    <w:rsid w:val="00104572"/>
    <w:rsid w:val="00120E28"/>
    <w:rsid w:val="00126B71"/>
    <w:rsid w:val="00132AEE"/>
    <w:rsid w:val="00142171"/>
    <w:rsid w:val="0014635A"/>
    <w:rsid w:val="001649FA"/>
    <w:rsid w:val="00174375"/>
    <w:rsid w:val="00175825"/>
    <w:rsid w:val="001D4136"/>
    <w:rsid w:val="001E16F4"/>
    <w:rsid w:val="001E18E9"/>
    <w:rsid w:val="00211F99"/>
    <w:rsid w:val="00214019"/>
    <w:rsid w:val="00226DA2"/>
    <w:rsid w:val="00232423"/>
    <w:rsid w:val="00233FF6"/>
    <w:rsid w:val="00247E2D"/>
    <w:rsid w:val="00267709"/>
    <w:rsid w:val="00271B3B"/>
    <w:rsid w:val="002771C8"/>
    <w:rsid w:val="002910E6"/>
    <w:rsid w:val="00293295"/>
    <w:rsid w:val="002A793C"/>
    <w:rsid w:val="002B1541"/>
    <w:rsid w:val="002B2725"/>
    <w:rsid w:val="002C4990"/>
    <w:rsid w:val="002E2458"/>
    <w:rsid w:val="00300921"/>
    <w:rsid w:val="0030252A"/>
    <w:rsid w:val="00304FEB"/>
    <w:rsid w:val="003128CB"/>
    <w:rsid w:val="00325D7C"/>
    <w:rsid w:val="003336B5"/>
    <w:rsid w:val="0034474A"/>
    <w:rsid w:val="00352D36"/>
    <w:rsid w:val="003628DA"/>
    <w:rsid w:val="00375464"/>
    <w:rsid w:val="003A0F5A"/>
    <w:rsid w:val="003A2809"/>
    <w:rsid w:val="003A3EA6"/>
    <w:rsid w:val="003C1FC2"/>
    <w:rsid w:val="003C2182"/>
    <w:rsid w:val="003C29C4"/>
    <w:rsid w:val="003C5822"/>
    <w:rsid w:val="003D2E68"/>
    <w:rsid w:val="00432DA8"/>
    <w:rsid w:val="00442054"/>
    <w:rsid w:val="004602F8"/>
    <w:rsid w:val="00463DBF"/>
    <w:rsid w:val="00476061"/>
    <w:rsid w:val="00495B46"/>
    <w:rsid w:val="004B498E"/>
    <w:rsid w:val="004C5B17"/>
    <w:rsid w:val="00502E34"/>
    <w:rsid w:val="00543AE2"/>
    <w:rsid w:val="00544508"/>
    <w:rsid w:val="00545838"/>
    <w:rsid w:val="00553C55"/>
    <w:rsid w:val="00556C40"/>
    <w:rsid w:val="00562448"/>
    <w:rsid w:val="00563D0E"/>
    <w:rsid w:val="005661F4"/>
    <w:rsid w:val="00572C03"/>
    <w:rsid w:val="00576248"/>
    <w:rsid w:val="00576D93"/>
    <w:rsid w:val="00594073"/>
    <w:rsid w:val="005A1C51"/>
    <w:rsid w:val="005B79BC"/>
    <w:rsid w:val="005D084A"/>
    <w:rsid w:val="005D7EE1"/>
    <w:rsid w:val="00606C5A"/>
    <w:rsid w:val="00613865"/>
    <w:rsid w:val="00616EC8"/>
    <w:rsid w:val="0062079F"/>
    <w:rsid w:val="0062159A"/>
    <w:rsid w:val="00626159"/>
    <w:rsid w:val="006755B0"/>
    <w:rsid w:val="00684C37"/>
    <w:rsid w:val="00693F6C"/>
    <w:rsid w:val="006948B1"/>
    <w:rsid w:val="00694EF0"/>
    <w:rsid w:val="006B3AB1"/>
    <w:rsid w:val="006B6830"/>
    <w:rsid w:val="006C38A0"/>
    <w:rsid w:val="006D2F16"/>
    <w:rsid w:val="006D465B"/>
    <w:rsid w:val="006E31FD"/>
    <w:rsid w:val="006F3895"/>
    <w:rsid w:val="007008B2"/>
    <w:rsid w:val="00705161"/>
    <w:rsid w:val="0071209C"/>
    <w:rsid w:val="00723D88"/>
    <w:rsid w:val="007250AD"/>
    <w:rsid w:val="0072754D"/>
    <w:rsid w:val="007354C8"/>
    <w:rsid w:val="0074568E"/>
    <w:rsid w:val="00756874"/>
    <w:rsid w:val="00757280"/>
    <w:rsid w:val="0076654F"/>
    <w:rsid w:val="00766BB8"/>
    <w:rsid w:val="00766F1F"/>
    <w:rsid w:val="007B13DF"/>
    <w:rsid w:val="007B4C13"/>
    <w:rsid w:val="007C137E"/>
    <w:rsid w:val="007C28DB"/>
    <w:rsid w:val="007C7F5C"/>
    <w:rsid w:val="007D6463"/>
    <w:rsid w:val="007E0989"/>
    <w:rsid w:val="007E0E7C"/>
    <w:rsid w:val="007F07D7"/>
    <w:rsid w:val="007F6A07"/>
    <w:rsid w:val="00802696"/>
    <w:rsid w:val="00802A6B"/>
    <w:rsid w:val="00803C8C"/>
    <w:rsid w:val="00821A31"/>
    <w:rsid w:val="00821AFB"/>
    <w:rsid w:val="00832245"/>
    <w:rsid w:val="00832D71"/>
    <w:rsid w:val="008571F3"/>
    <w:rsid w:val="00897DC8"/>
    <w:rsid w:val="008A0DC4"/>
    <w:rsid w:val="008B011C"/>
    <w:rsid w:val="008B706F"/>
    <w:rsid w:val="008D4BD5"/>
    <w:rsid w:val="008E558C"/>
    <w:rsid w:val="0090125C"/>
    <w:rsid w:val="00901974"/>
    <w:rsid w:val="009155CC"/>
    <w:rsid w:val="00920589"/>
    <w:rsid w:val="00927921"/>
    <w:rsid w:val="009319CE"/>
    <w:rsid w:val="00943ED0"/>
    <w:rsid w:val="00953F3F"/>
    <w:rsid w:val="009568A9"/>
    <w:rsid w:val="00957C5D"/>
    <w:rsid w:val="009646E0"/>
    <w:rsid w:val="00967164"/>
    <w:rsid w:val="00991E01"/>
    <w:rsid w:val="009952E0"/>
    <w:rsid w:val="009A2310"/>
    <w:rsid w:val="009A2450"/>
    <w:rsid w:val="009C3A9A"/>
    <w:rsid w:val="009C6293"/>
    <w:rsid w:val="009C76A4"/>
    <w:rsid w:val="009D5BCB"/>
    <w:rsid w:val="009E2746"/>
    <w:rsid w:val="00A15D6B"/>
    <w:rsid w:val="00A25EA9"/>
    <w:rsid w:val="00A30AB8"/>
    <w:rsid w:val="00A41C85"/>
    <w:rsid w:val="00A60C89"/>
    <w:rsid w:val="00A6486A"/>
    <w:rsid w:val="00A651DF"/>
    <w:rsid w:val="00A815E1"/>
    <w:rsid w:val="00A90A4C"/>
    <w:rsid w:val="00AA3A7A"/>
    <w:rsid w:val="00AA6FF2"/>
    <w:rsid w:val="00AD1E44"/>
    <w:rsid w:val="00AD400A"/>
    <w:rsid w:val="00AE2B36"/>
    <w:rsid w:val="00B050F1"/>
    <w:rsid w:val="00B26C71"/>
    <w:rsid w:val="00B416CC"/>
    <w:rsid w:val="00B62818"/>
    <w:rsid w:val="00B6474E"/>
    <w:rsid w:val="00B80FAC"/>
    <w:rsid w:val="00B85988"/>
    <w:rsid w:val="00B96F1A"/>
    <w:rsid w:val="00BA31C4"/>
    <w:rsid w:val="00BA6F5E"/>
    <w:rsid w:val="00BB06AE"/>
    <w:rsid w:val="00BB2880"/>
    <w:rsid w:val="00BB6CAA"/>
    <w:rsid w:val="00BC13C5"/>
    <w:rsid w:val="00BD012A"/>
    <w:rsid w:val="00BE1195"/>
    <w:rsid w:val="00BF24A2"/>
    <w:rsid w:val="00BF24C5"/>
    <w:rsid w:val="00BF4934"/>
    <w:rsid w:val="00C0004D"/>
    <w:rsid w:val="00C27AA5"/>
    <w:rsid w:val="00C3273D"/>
    <w:rsid w:val="00C40A6E"/>
    <w:rsid w:val="00C42525"/>
    <w:rsid w:val="00C44899"/>
    <w:rsid w:val="00C4763A"/>
    <w:rsid w:val="00C51417"/>
    <w:rsid w:val="00C54F16"/>
    <w:rsid w:val="00C631D9"/>
    <w:rsid w:val="00C8288A"/>
    <w:rsid w:val="00C839F4"/>
    <w:rsid w:val="00CB10F7"/>
    <w:rsid w:val="00CB308E"/>
    <w:rsid w:val="00CC08F4"/>
    <w:rsid w:val="00CC565F"/>
    <w:rsid w:val="00CD3F96"/>
    <w:rsid w:val="00CF2B9C"/>
    <w:rsid w:val="00CF7990"/>
    <w:rsid w:val="00D002E0"/>
    <w:rsid w:val="00D107FB"/>
    <w:rsid w:val="00D126E6"/>
    <w:rsid w:val="00D14109"/>
    <w:rsid w:val="00D210F8"/>
    <w:rsid w:val="00D46B94"/>
    <w:rsid w:val="00D5071B"/>
    <w:rsid w:val="00D5733E"/>
    <w:rsid w:val="00D62DA9"/>
    <w:rsid w:val="00D73287"/>
    <w:rsid w:val="00D76F49"/>
    <w:rsid w:val="00D838E2"/>
    <w:rsid w:val="00D83CB1"/>
    <w:rsid w:val="00D927E2"/>
    <w:rsid w:val="00D94F0E"/>
    <w:rsid w:val="00DA253A"/>
    <w:rsid w:val="00DB7CFA"/>
    <w:rsid w:val="00DC2D63"/>
    <w:rsid w:val="00DC4B13"/>
    <w:rsid w:val="00DC71E4"/>
    <w:rsid w:val="00DD0A89"/>
    <w:rsid w:val="00DD7021"/>
    <w:rsid w:val="00E0736F"/>
    <w:rsid w:val="00E120DB"/>
    <w:rsid w:val="00E251AF"/>
    <w:rsid w:val="00E50542"/>
    <w:rsid w:val="00E57F5B"/>
    <w:rsid w:val="00E91F80"/>
    <w:rsid w:val="00EA6375"/>
    <w:rsid w:val="00EB327F"/>
    <w:rsid w:val="00EC30A4"/>
    <w:rsid w:val="00EE36F8"/>
    <w:rsid w:val="00EE4BFA"/>
    <w:rsid w:val="00EF6DD9"/>
    <w:rsid w:val="00F309DD"/>
    <w:rsid w:val="00F33911"/>
    <w:rsid w:val="00F36D7B"/>
    <w:rsid w:val="00F431A1"/>
    <w:rsid w:val="00F61638"/>
    <w:rsid w:val="00F7360A"/>
    <w:rsid w:val="00F824C1"/>
    <w:rsid w:val="00FA1E6B"/>
    <w:rsid w:val="00FA54D9"/>
    <w:rsid w:val="00FB05EE"/>
    <w:rsid w:val="00FB1995"/>
    <w:rsid w:val="00FB1FE0"/>
    <w:rsid w:val="00FB5735"/>
    <w:rsid w:val="00FB6489"/>
    <w:rsid w:val="00FB6D46"/>
    <w:rsid w:val="00FC3B34"/>
    <w:rsid w:val="00FE5511"/>
    <w:rsid w:val="00FF573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uiPriority w:val="20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2910E6"/>
  </w:style>
  <w:style w:type="character" w:customStyle="1" w:styleId="editsection">
    <w:name w:val="editsection"/>
    <w:basedOn w:val="DefaultParagraphFont"/>
    <w:rsid w:val="002910E6"/>
  </w:style>
  <w:style w:type="character" w:customStyle="1" w:styleId="printfooter">
    <w:name w:val="printfooter"/>
    <w:basedOn w:val="DefaultParagraphFont"/>
    <w:rsid w:val="00AA3A7A"/>
  </w:style>
  <w:style w:type="character" w:customStyle="1" w:styleId="gradeitem">
    <w:name w:val="gradeitem"/>
    <w:basedOn w:val="DefaultParagraphFont"/>
    <w:rsid w:val="00A8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uiPriority w:val="20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2910E6"/>
  </w:style>
  <w:style w:type="character" w:customStyle="1" w:styleId="editsection">
    <w:name w:val="editsection"/>
    <w:basedOn w:val="DefaultParagraphFont"/>
    <w:rsid w:val="002910E6"/>
  </w:style>
  <w:style w:type="character" w:customStyle="1" w:styleId="printfooter">
    <w:name w:val="printfooter"/>
    <w:basedOn w:val="DefaultParagraphFont"/>
    <w:rsid w:val="00AA3A7A"/>
  </w:style>
  <w:style w:type="character" w:customStyle="1" w:styleId="gradeitem">
    <w:name w:val="gradeitem"/>
    <w:basedOn w:val="DefaultParagraphFont"/>
    <w:rsid w:val="00A8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03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4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9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101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4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8550">
                              <w:marLeft w:val="0"/>
                              <w:marRight w:val="0"/>
                              <w:marTop w:val="263"/>
                              <w:marBottom w:val="2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572">
                              <w:marLeft w:val="0"/>
                              <w:marRight w:val="0"/>
                              <w:marTop w:val="428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4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86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976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3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0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31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761">
          <w:marLeft w:val="30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1660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PER11</b:Tag>
    <b:SourceType>Book</b:SourceType>
    <b:Guid>{A4BE1042-F412-4720-A0C4-89CBA2C42550}</b:Guid>
    <b:Author>
      <b:Author>
        <b:NameList>
          <b:Person>
            <b:Last>PEREIRA</b:Last>
            <b:First>Paulo</b:First>
          </b:Person>
        </b:NameList>
      </b:Author>
    </b:Author>
    <b:Title>Arte Portuguesa : História essencial</b:Title>
    <b:Year>2011</b:Year>
    <b:City>Lisboa</b:City>
    <b:Publisher>Círculo de Leitores</b:Publisher>
    <b:StandardNumber>978-989-644-153-1</b:StandardNumber>
    <b:Pages>872</b:Pages>
    <b:RefOrder>1</b:RefOrder>
  </b:Source>
  <b:Source>
    <b:Tag>Rod11</b:Tag>
    <b:SourceType>Book</b:SourceType>
    <b:Guid>{8D9C6679-2D31-4A39-BB06-00250F1488C6}</b:Guid>
    <b:Author>
      <b:Author>
        <b:NameList>
          <b:Person>
            <b:Last>RODRIGUES</b:Last>
            <b:First>Dalila</b:First>
          </b:Person>
        </b:NameList>
      </b:Author>
    </b:Author>
    <b:Title>OBRAS-PRIMAS DA ARTE PORTUGUESA : Pintura</b:Title>
    <b:Year>2011</b:Year>
    <b:City>Lisboa</b:City>
    <b:Publisher>ATHENA</b:Publisher>
    <b:StandardNumber>978-989-31-0020-2</b:StandardNumber>
    <b:Pages>141</b:Pages>
    <b:RefOrder>2</b:RefOrder>
  </b:Source>
  <b:Source>
    <b:Tag>SER</b:Tag>
    <b:SourceType>Book</b:SourceType>
    <b:Guid>{50E78A3B-CAD2-42AB-BCFD-D3DEC62DB554}</b:Guid>
    <b:Author>
      <b:Author>
        <b:NameList>
          <b:Person>
            <b:Last>SERRÃO</b:Last>
            <b:First>Vitor</b:First>
          </b:Person>
        </b:NameList>
      </b:Author>
    </b:Author>
    <b:Title>História da Arte em Portugal : O Renascimento e o Maneirismo</b:Title>
    <b:Year>2002</b:Year>
    <b:City>Lisboa</b:City>
    <b:Publisher>Presença</b:Publisher>
    <b:StandardNumber>972-23-2924-3</b:StandardNumber>
    <b:Pages>294</b:Pages>
    <b:RefOrder>3</b:RefOrder>
  </b:Source>
  <b:Source>
    <b:Tag>PIN06</b:Tag>
    <b:SourceType>Book</b:SourceType>
    <b:Guid>{FF648F3D-09EE-488D-A725-CF727E777A05}</b:Guid>
    <b:Title>ARTE EM PORTUGAL - A GRANDE HISTÓRIA DA ARTE</b:Title>
    <b:Year>2006</b:Year>
    <b:City>Lisboa</b:City>
    <b:Publisher>Porto Editora</b:Publisher>
    <b:StandardNumber>84-9819-617-5</b:StandardNumber>
    <b:Pages>360</b:Pages>
    <b:Author>
      <b:Author>
        <b:NameList>
          <b:Person>
            <b:Last>PINTO</b:Last>
            <b:Middle>Lídia</b:Middle>
            <b:First>Ana</b:First>
          </b:Person>
          <b:Person>
            <b:Last>MEIRELES</b:Last>
            <b:First>Fernanda</b:First>
          </b:Person>
          <b:Person>
            <b:Last>CAMBOTAS</b:Last>
            <b:Middle>Cernadas</b:Middle>
            <b:First>Manuela</b:First>
          </b:Person>
        </b:NameList>
      </b:Author>
    </b:Author>
    <b:RefOrder>4</b:RefOrder>
  </b:Source>
  <b:Source>
    <b:Tag>FLO10</b:Tag>
    <b:SourceType>Book</b:SourceType>
    <b:Guid>{86550B18-8FA9-4EB1-866D-BC7F9FFFF327}</b:Guid>
    <b:Author>
      <b:Author>
        <b:NameList>
          <b:Person>
            <b:Last>FLOR</b:Last>
            <b:First>Pedro</b:First>
          </b:Person>
        </b:NameList>
      </b:Author>
    </b:Author>
    <b:Title>A arte do retrato em Portugal nos séculos XV e XVI</b:Title>
    <b:Year>2010</b:Year>
    <b:City>Lisboa</b:City>
    <b:Publisher>Assírio &amp; Alvim</b:Publisher>
    <b:StandardNumber>978-972-37-1529-3</b:StandardNumber>
    <b:Pages>167</b:Pages>
    <b:RefOrder>5</b:RefOrder>
  </b:Source>
  <b:Source>
    <b:Tag>SIL83</b:Tag>
    <b:SourceType>Book</b:SourceType>
    <b:Guid>{B64735CC-CA5C-491D-BBEC-7F597DE2EC49}</b:Guid>
    <b:Author>
      <b:Author>
        <b:NameList>
          <b:Person>
            <b:Last>SILVA</b:Last>
            <b:First>Jorge</b:First>
            <b:Middle>Henrique Pais da</b:Middle>
          </b:Person>
        </b:NameList>
      </b:Author>
    </b:Author>
    <b:Title>ESTUDOS SOBRE O MANEIRISMO</b:Title>
    <b:Year>1983</b:Year>
    <b:City>Lisboa</b:City>
    <b:Publisher>Editorial Estampa</b:Publisher>
    <b:Pages>272 p., [16] p. de estampas</b:Pages>
    <b:RefOrder>6</b:RefOrder>
  </b:Source>
  <b:Source>
    <b:Tag>MNA12</b:Tag>
    <b:SourceType>InternetSite</b:SourceType>
    <b:Guid>{5DBDFE95-75CE-4AAF-B682-2B578FA19F71}</b:Guid>
    <b:Title>RETRATO DE D. SEBASTIÃO</b:Title>
    <b:YearAccessed>09-01-2012</b:YearAccessed>
    <b:URL>http://www.mnarteantiga-ipmuseus.pt/pt-PT/exposicao%20permanente/outras%20obras%20essenciais/ContentDetail.aspx?id=117</b:URL>
    <b:Author>
      <b:Author>
        <b:NameList>
          <b:Person>
            <b:Last>MNAA</b:Last>
          </b:Person>
        </b:NameList>
      </b:Author>
    </b:Author>
    <b:RefOrder>7</b:RefOrder>
  </b:Source>
  <b:Source>
    <b:Tag>PER92</b:Tag>
    <b:SourceType>Book</b:SourceType>
    <b:Guid>{03F0E2E3-2FF4-4946-A1E9-D43B2E7B9035}</b:Guid>
    <b:Title>História da Arte Portuguesa - Época moderna</b:Title>
    <b:Year>1992</b:Year>
    <b:Author>
      <b:Author>
        <b:NameList>
          <b:Person>
            <b:Last>PEREIRA</b:Last>
            <b:First>Fernando</b:First>
            <b:Middle>António Baptista</b:Middle>
          </b:Person>
        </b:NameList>
      </b:Author>
    </b:Author>
    <b:City>Lisboa</b:City>
    <b:Publisher>UAb</b:Publisher>
    <b:RefOrder>8</b:RefOrder>
  </b:Source>
  <b:Source>
    <b:Tag>SER95</b:Tag>
    <b:SourceType>BookSection</b:SourceType>
    <b:Guid>{BA644667-91E5-4B65-BFBF-F79A4BD77A34}</b:Guid>
    <b:Title>A pintura maneirista em Portugal : das brandas «maneiras» ao reforço da propaganda</b:Title>
    <b:Year>1995</b:Year>
    <b:City>Lisboa</b:City>
    <b:Publisher>Círculo de Leitores</b:Publisher>
    <b:Author>
      <b:Author>
        <b:NameList>
          <b:Person>
            <b:Last>SERRÂO</b:Last>
            <b:First>Vitor</b:First>
          </b:Person>
        </b:NameList>
      </b:Author>
      <b:BookAuthor>
        <b:NameList>
          <b:Person>
            <b:Last>PEREIRA</b:Last>
            <b:First>Paulo</b:First>
            <b:Middle>(dir.)</b:Middle>
          </b:Person>
        </b:NameList>
      </b:BookAuthor>
    </b:Author>
    <b:BookTitle>HISTÓRIA DA ARTE PORTUGUESA</b:BookTitle>
    <b:Pages>427-509</b:Pages>
    <b:Volume>II</b:Volume>
    <b:StandardNumber>972-42-1184-3</b:StandardNumber>
    <b:RefOrder>9</b:RefOrder>
  </b:Source>
</b:Sources>
</file>

<file path=customXml/itemProps1.xml><?xml version="1.0" encoding="utf-8"?>
<ds:datastoreItem xmlns:ds="http://schemas.openxmlformats.org/officeDocument/2006/customXml" ds:itemID="{A090AC65-B0DC-446B-85EF-304B0E9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2012-01-09T00:22:00Z</cp:lastPrinted>
  <dcterms:created xsi:type="dcterms:W3CDTF">2012-01-17T22:44:00Z</dcterms:created>
  <dcterms:modified xsi:type="dcterms:W3CDTF">2012-01-17T22:44:00Z</dcterms:modified>
</cp:coreProperties>
</file>