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26" w:rsidRDefault="00605926" w:rsidP="006059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51005 – BFI</w:t>
      </w:r>
    </w:p>
    <w:p w:rsidR="00605926" w:rsidRDefault="00605926" w:rsidP="006059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Actividades Formativas</w:t>
      </w:r>
    </w:p>
    <w:p w:rsidR="00605926" w:rsidRDefault="00605926" w:rsidP="006059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44FC" w:rsidRPr="00186985" w:rsidRDefault="00DF44FC" w:rsidP="00DF44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6985">
        <w:rPr>
          <w:rFonts w:ascii="Times New Roman" w:hAnsi="Times New Roman"/>
          <w:b/>
          <w:bCs/>
          <w:sz w:val="24"/>
          <w:szCs w:val="24"/>
        </w:rPr>
        <w:t>AF3</w:t>
      </w:r>
    </w:p>
    <w:p w:rsidR="00DF44FC" w:rsidRDefault="00DF44FC" w:rsidP="00DF44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6985">
        <w:rPr>
          <w:rFonts w:ascii="Times New Roman" w:hAnsi="Times New Roman"/>
          <w:b/>
          <w:bCs/>
          <w:sz w:val="24"/>
          <w:szCs w:val="24"/>
        </w:rPr>
        <w:t>A recuperação da Informação</w:t>
      </w:r>
    </w:p>
    <w:p w:rsidR="00DF44FC" w:rsidRDefault="00DF44FC">
      <w:r>
        <w:t>Orientação de respostas</w:t>
      </w:r>
    </w:p>
    <w:p w:rsidR="00DF44FC" w:rsidRDefault="00DF44FC"/>
    <w:p w:rsidR="00DF44FC" w:rsidRDefault="00DF44FC" w:rsidP="00DF44F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94DF8">
        <w:rPr>
          <w:rFonts w:ascii="Times New Roman" w:hAnsi="Times New Roman"/>
          <w:i/>
          <w:iCs/>
          <w:sz w:val="24"/>
          <w:szCs w:val="24"/>
        </w:rPr>
        <w:t>3.1 – R:</w:t>
      </w:r>
    </w:p>
    <w:p w:rsidR="00DF44FC" w:rsidRDefault="00DF44FC" w:rsidP="00DF44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Trata-se de uma actividade em que se procura informação num armazém de documentos ou em bases de dados, a partir da especificação de um tema. Esta actividade, hoje em dia cada vez mais automatizada, está directamente interligada às operações fundamentais de organização e armazenamento da informação. </w:t>
      </w:r>
    </w:p>
    <w:p w:rsidR="00DF44FC" w:rsidRPr="001D32A7" w:rsidRDefault="00DF44FC" w:rsidP="00DF44F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32A7">
        <w:rPr>
          <w:rFonts w:ascii="Times New Roman" w:hAnsi="Times New Roman"/>
          <w:i/>
          <w:iCs/>
          <w:sz w:val="24"/>
          <w:szCs w:val="24"/>
        </w:rPr>
        <w:t xml:space="preserve">3.2 – R: </w:t>
      </w:r>
    </w:p>
    <w:p w:rsidR="00DF44FC" w:rsidRDefault="00DF44FC" w:rsidP="00DF44FC">
      <w:pPr>
        <w:rPr>
          <w:rFonts w:ascii="Times New Roman" w:hAnsi="Times New Roman"/>
          <w:i/>
          <w:iCs/>
          <w:sz w:val="24"/>
          <w:szCs w:val="24"/>
        </w:rPr>
      </w:pPr>
      <w:r w:rsidRPr="001D32A7">
        <w:rPr>
          <w:rFonts w:ascii="Times New Roman" w:hAnsi="Times New Roman"/>
          <w:i/>
          <w:iCs/>
          <w:sz w:val="24"/>
          <w:szCs w:val="24"/>
        </w:rPr>
        <w:t>A representação de um documento é uma descrição incompleta do seu conteúdo através de termos do índice ou de descritores e de um resumo, reflectindo os aspectos mais importantes do documento e as razões pelas quais o utilizador possa estar interessado nele. Trata-se de uma operação importante, embora considerada informação secundária, porque a eficácia da recuperação da informação depende em grande parte da qualidade destas representações e de como reflectem com exactidão o seu conteúdo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81A38" w:rsidRPr="00894503" w:rsidRDefault="00B81A38" w:rsidP="00B81A3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94503">
        <w:rPr>
          <w:rFonts w:ascii="Times New Roman" w:hAnsi="Times New Roman"/>
          <w:i/>
          <w:iCs/>
          <w:sz w:val="24"/>
          <w:szCs w:val="24"/>
        </w:rPr>
        <w:t>3.3 – R:</w:t>
      </w:r>
    </w:p>
    <w:p w:rsidR="00B81A38" w:rsidRDefault="00B81A38" w:rsidP="00B81A38">
      <w:pPr>
        <w:jc w:val="both"/>
        <w:rPr>
          <w:rFonts w:ascii="Times New Roman" w:hAnsi="Times New Roman"/>
          <w:sz w:val="24"/>
          <w:szCs w:val="24"/>
        </w:rPr>
      </w:pPr>
      <w:r w:rsidRPr="00894503">
        <w:rPr>
          <w:rFonts w:ascii="Times New Roman" w:hAnsi="Times New Roman"/>
          <w:i/>
          <w:iCs/>
          <w:sz w:val="24"/>
          <w:szCs w:val="24"/>
        </w:rPr>
        <w:t xml:space="preserve">As bases de dados organizam-se em (i) bases referenciais e em (ii) fontes (ou bancos de dados). As primeiras são representações e/ou referências de fontes de primárias e podem incluir resumos e descritores, apresentando, por isso, maioritariamente </w:t>
      </w:r>
      <w:proofErr w:type="gramStart"/>
      <w:r w:rsidRPr="00894503">
        <w:rPr>
          <w:rFonts w:ascii="Times New Roman" w:hAnsi="Times New Roman"/>
          <w:i/>
          <w:iCs/>
          <w:sz w:val="24"/>
          <w:szCs w:val="24"/>
        </w:rPr>
        <w:t>informação</w:t>
      </w:r>
      <w:proofErr w:type="gramEnd"/>
      <w:r w:rsidRPr="00894503">
        <w:rPr>
          <w:rFonts w:ascii="Times New Roman" w:hAnsi="Times New Roman"/>
          <w:i/>
          <w:iCs/>
          <w:sz w:val="24"/>
          <w:szCs w:val="24"/>
        </w:rPr>
        <w:t xml:space="preserve"> secundária. É o caso das bases de dados bibliográficos e de dados organizacionais. Os bancos de dados, ou fontes, contêm informação primária ou original, podendo incluir dados numéricos (dados estatísticos, demográficos, da bolsa…), textuais e numéricos (manuais…) e texto integral (documentos de Direito, periódicos, 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 w:rsidRPr="00894503">
        <w:rPr>
          <w:rFonts w:ascii="Times New Roman" w:hAnsi="Times New Roman"/>
          <w:i/>
          <w:iCs/>
          <w:sz w:val="24"/>
          <w:szCs w:val="24"/>
        </w:rPr>
        <w:t>ciclopédias…).</w:t>
      </w:r>
    </w:p>
    <w:p w:rsidR="00DF44FC" w:rsidRPr="001047CB" w:rsidRDefault="00DF44FC" w:rsidP="00DF44F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47CB">
        <w:rPr>
          <w:rFonts w:ascii="Times New Roman" w:hAnsi="Times New Roman"/>
          <w:i/>
          <w:iCs/>
          <w:sz w:val="24"/>
          <w:szCs w:val="24"/>
        </w:rPr>
        <w:t>3.4 – R:</w:t>
      </w:r>
    </w:p>
    <w:p w:rsidR="00DF44FC" w:rsidRPr="001047CB" w:rsidRDefault="00DF44FC" w:rsidP="00DF44F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47CB">
        <w:rPr>
          <w:rFonts w:ascii="Times New Roman" w:hAnsi="Times New Roman"/>
          <w:i/>
          <w:iCs/>
          <w:sz w:val="24"/>
          <w:szCs w:val="24"/>
        </w:rPr>
        <w:t>Por um lado, uma análise conceptual do conteúdo do documento, levantando o que de relevante o documento contém e relacionando-o com as necessidades do utilizador; por outro, a passagem destes conceitos para um vocabulário de palavras de significado preciso que os traduza de forma tão objectiva quanto possível, de modo a poderem vir a ser encontrados por quem procura informação relacionada.</w:t>
      </w:r>
    </w:p>
    <w:p w:rsidR="00DF44FC" w:rsidRPr="00C43289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43289">
        <w:rPr>
          <w:rFonts w:ascii="Times New Roman" w:hAnsi="Times New Roman"/>
          <w:i/>
          <w:sz w:val="24"/>
          <w:szCs w:val="24"/>
        </w:rPr>
        <w:lastRenderedPageBreak/>
        <w:t>3.5 R:</w:t>
      </w:r>
    </w:p>
    <w:p w:rsidR="00DF44FC" w:rsidRPr="00C43289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43289">
        <w:rPr>
          <w:rFonts w:ascii="Times New Roman" w:hAnsi="Times New Roman"/>
          <w:i/>
          <w:sz w:val="24"/>
          <w:szCs w:val="24"/>
        </w:rPr>
        <w:t xml:space="preserve">Qualquer registo de uma base de dados bibliográfica terá de conter campos preenchidos com, por exemplo, a indicação de (i) número de acesso, (ii) título da obra, (iii) nome de </w:t>
      </w:r>
      <w:proofErr w:type="gramStart"/>
      <w:r w:rsidRPr="00C43289">
        <w:rPr>
          <w:rFonts w:ascii="Times New Roman" w:hAnsi="Times New Roman"/>
          <w:i/>
          <w:sz w:val="24"/>
          <w:szCs w:val="24"/>
        </w:rPr>
        <w:t>autor(es</w:t>
      </w:r>
      <w:proofErr w:type="gramEnd"/>
      <w:r w:rsidRPr="00C43289">
        <w:rPr>
          <w:rFonts w:ascii="Times New Roman" w:hAnsi="Times New Roman"/>
          <w:i/>
          <w:sz w:val="24"/>
          <w:szCs w:val="24"/>
        </w:rPr>
        <w:t>), (iv) revista, (v) ano de publicação, (vi) ISSN, (vii) local em que se encontra disponível, (viii) língua, (ix) tipo de documento, (x) locais em que é anunciado, (xi) resumo, (xii) palavras-chave…</w:t>
      </w:r>
    </w:p>
    <w:p w:rsidR="00DF44FC" w:rsidRPr="00B63CC3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B63CC3">
        <w:rPr>
          <w:rFonts w:ascii="Times New Roman" w:hAnsi="Times New Roman"/>
          <w:i/>
          <w:sz w:val="24"/>
          <w:szCs w:val="24"/>
        </w:rPr>
        <w:t>3.6 – R:</w:t>
      </w:r>
    </w:p>
    <w:p w:rsidR="00DF44FC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B63CC3">
        <w:rPr>
          <w:rFonts w:ascii="Times New Roman" w:hAnsi="Times New Roman"/>
          <w:i/>
          <w:sz w:val="24"/>
          <w:szCs w:val="24"/>
        </w:rPr>
        <w:t xml:space="preserve">Em primeiro lugar há a selecção da ou das bases de dados a consultar em que são normalmente valorizados aspectos como a cobertura da área temática, o leque temporal a envolver na pesquisa e custo de acesso. A análise e selecção dos conceitos </w:t>
      </w:r>
      <w:r>
        <w:rPr>
          <w:rFonts w:ascii="Times New Roman" w:hAnsi="Times New Roman"/>
          <w:i/>
          <w:sz w:val="24"/>
          <w:szCs w:val="24"/>
        </w:rPr>
        <w:t>fundamentais que sejam relevantes para a pesquisa. A escolha mais selectiva dos conceitos a partir da selecção anterior,</w:t>
      </w:r>
      <w:r w:rsidRPr="00B63CC3">
        <w:rPr>
          <w:rFonts w:ascii="Times New Roman" w:hAnsi="Times New Roman"/>
          <w:i/>
          <w:sz w:val="24"/>
          <w:szCs w:val="24"/>
        </w:rPr>
        <w:t xml:space="preserve"> recorrendo a descritores</w:t>
      </w:r>
      <w:r>
        <w:rPr>
          <w:rFonts w:ascii="Times New Roman" w:hAnsi="Times New Roman"/>
          <w:i/>
          <w:sz w:val="24"/>
          <w:szCs w:val="24"/>
        </w:rPr>
        <w:t xml:space="preserve"> ou</w:t>
      </w:r>
      <w:r w:rsidRPr="00B63C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vocabulário controlado </w:t>
      </w:r>
      <w:r w:rsidRPr="00B63CC3">
        <w:rPr>
          <w:rFonts w:ascii="Times New Roman" w:hAnsi="Times New Roman"/>
          <w:i/>
          <w:sz w:val="24"/>
          <w:szCs w:val="24"/>
        </w:rPr>
        <w:t xml:space="preserve">da língua natural </w:t>
      </w:r>
      <w:r>
        <w:rPr>
          <w:rFonts w:ascii="Times New Roman" w:hAnsi="Times New Roman"/>
          <w:i/>
          <w:sz w:val="24"/>
          <w:szCs w:val="24"/>
        </w:rPr>
        <w:t>(através de thesauri, dicionários. A partir daqui é necessário elaborar um perfil de pesquisa, construindo questões a partir as diferentes frases da pesquisa, organizando os conceitos de forma lógica e utilizando os operadores booleanos.</w:t>
      </w:r>
    </w:p>
    <w:p w:rsidR="00DF44FC" w:rsidRDefault="00DF44FC" w:rsidP="00DF44FC"/>
    <w:p w:rsidR="00DF44FC" w:rsidRPr="00C33D16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33D16">
        <w:rPr>
          <w:rFonts w:ascii="Times New Roman" w:hAnsi="Times New Roman"/>
          <w:i/>
          <w:sz w:val="24"/>
          <w:szCs w:val="24"/>
        </w:rPr>
        <w:t>3.7 – R:</w:t>
      </w:r>
    </w:p>
    <w:p w:rsidR="00DF44FC" w:rsidRPr="00C33D16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33D16">
        <w:rPr>
          <w:rFonts w:ascii="Times New Roman" w:hAnsi="Times New Roman"/>
          <w:i/>
          <w:sz w:val="24"/>
          <w:szCs w:val="24"/>
        </w:rPr>
        <w:t xml:space="preserve">As estratégias de pesquisa consideradas mais importantes podem ser apresentadas ou propostas (i) por blocos, (ii) em fracções sucessivas, (iii) através do conceito mais específico e (iv) com recurso a citações, quando não se dispõe de um thesaurus. </w:t>
      </w:r>
    </w:p>
    <w:p w:rsidR="00DF44FC" w:rsidRPr="00C165D3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165D3">
        <w:rPr>
          <w:rFonts w:ascii="Times New Roman" w:hAnsi="Times New Roman"/>
          <w:i/>
          <w:sz w:val="24"/>
          <w:szCs w:val="24"/>
        </w:rPr>
        <w:t>3.8 – R:</w:t>
      </w:r>
    </w:p>
    <w:p w:rsidR="00DF44FC" w:rsidRPr="00C165D3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165D3">
        <w:rPr>
          <w:rFonts w:ascii="Times New Roman" w:hAnsi="Times New Roman"/>
          <w:i/>
          <w:sz w:val="24"/>
          <w:szCs w:val="24"/>
        </w:rPr>
        <w:t xml:space="preserve">São as seguintes: </w:t>
      </w:r>
    </w:p>
    <w:p w:rsidR="00DF44FC" w:rsidRPr="00C165D3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165D3">
        <w:rPr>
          <w:rFonts w:ascii="Times New Roman" w:hAnsi="Times New Roman"/>
          <w:i/>
          <w:sz w:val="24"/>
          <w:szCs w:val="24"/>
        </w:rPr>
        <w:t>Chamada – proporção de documentos relevantes da base de dados que são recuperados para uma dada pesquisa.</w:t>
      </w:r>
    </w:p>
    <w:p w:rsidR="00DF44FC" w:rsidRPr="00C165D3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165D3">
        <w:rPr>
          <w:rFonts w:ascii="Times New Roman" w:hAnsi="Times New Roman"/>
          <w:i/>
          <w:sz w:val="24"/>
          <w:szCs w:val="24"/>
        </w:rPr>
        <w:t>Precisão – proporção de documentos relevantes que foram recuperados na pesquisa.</w:t>
      </w:r>
    </w:p>
    <w:p w:rsidR="00DF44FC" w:rsidRPr="00C165D3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165D3">
        <w:rPr>
          <w:rFonts w:ascii="Times New Roman" w:hAnsi="Times New Roman"/>
          <w:i/>
          <w:sz w:val="24"/>
          <w:szCs w:val="24"/>
        </w:rPr>
        <w:t>Silêncio – proporção de documentos relevantes da base de dados que não foram recuperados na pesquisa.</w:t>
      </w:r>
    </w:p>
    <w:p w:rsidR="00DF44FC" w:rsidRPr="00C165D3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C165D3">
        <w:rPr>
          <w:rFonts w:ascii="Times New Roman" w:hAnsi="Times New Roman"/>
          <w:i/>
          <w:sz w:val="24"/>
          <w:szCs w:val="24"/>
        </w:rPr>
        <w:t>Ruído – proporção de documentos recuperados que não são relevantes.</w:t>
      </w:r>
    </w:p>
    <w:p w:rsidR="00DF44FC" w:rsidRPr="00B35177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B35177">
        <w:rPr>
          <w:rFonts w:ascii="Times New Roman" w:hAnsi="Times New Roman"/>
          <w:i/>
          <w:sz w:val="24"/>
          <w:szCs w:val="24"/>
        </w:rPr>
        <w:t>3.9 – R:</w:t>
      </w:r>
    </w:p>
    <w:p w:rsidR="00DF44FC" w:rsidRPr="00B35177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B35177">
        <w:rPr>
          <w:rFonts w:ascii="Times New Roman" w:hAnsi="Times New Roman"/>
          <w:i/>
          <w:sz w:val="24"/>
          <w:szCs w:val="24"/>
        </w:rPr>
        <w:t>É o inventário dos fundos existentes na instituição, a relação ordenada das descrições de todos os documentos nela existentes, convertendo-se num instrumento intermediário entre o conteúdo da biblioteca e o utilizador que deseja o consultar.</w:t>
      </w:r>
      <w:r>
        <w:rPr>
          <w:rFonts w:ascii="Times New Roman" w:hAnsi="Times New Roman"/>
          <w:i/>
          <w:sz w:val="24"/>
          <w:szCs w:val="24"/>
        </w:rPr>
        <w:t xml:space="preserve"> O catálogo tem por função localizar ou tornar localizáveis os documentos que a biblioteca possui. Pode igualmente servir para a identificação de dados bibliográficos destacáveis do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documento escrito, como é o caso do nome do autor ou autores, título, edição, páginas, tamanho, </w:t>
      </w:r>
      <w:proofErr w:type="gramStart"/>
      <w:r>
        <w:rPr>
          <w:rFonts w:ascii="Times New Roman" w:hAnsi="Times New Roman"/>
          <w:i/>
          <w:sz w:val="24"/>
          <w:szCs w:val="24"/>
        </w:rPr>
        <w:t>etc..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F44FC" w:rsidRPr="007A7E83" w:rsidRDefault="00DF44FC" w:rsidP="00DF44FC">
      <w:pPr>
        <w:jc w:val="both"/>
        <w:rPr>
          <w:rFonts w:ascii="Times New Roman" w:hAnsi="Times New Roman"/>
          <w:i/>
          <w:sz w:val="24"/>
          <w:szCs w:val="24"/>
        </w:rPr>
      </w:pPr>
      <w:r w:rsidRPr="007A7E83">
        <w:rPr>
          <w:rFonts w:ascii="Times New Roman" w:hAnsi="Times New Roman"/>
          <w:i/>
          <w:sz w:val="24"/>
          <w:szCs w:val="24"/>
        </w:rPr>
        <w:t>3.10 – R:</w:t>
      </w:r>
    </w:p>
    <w:p w:rsidR="00DF44FC" w:rsidRPr="007A7E83" w:rsidRDefault="00DF44FC" w:rsidP="00747AD1">
      <w:pPr>
        <w:jc w:val="both"/>
        <w:rPr>
          <w:rFonts w:ascii="Times New Roman" w:hAnsi="Times New Roman"/>
          <w:i/>
          <w:sz w:val="24"/>
          <w:szCs w:val="24"/>
        </w:rPr>
      </w:pPr>
      <w:r w:rsidRPr="007A7E83">
        <w:rPr>
          <w:rFonts w:ascii="Times New Roman" w:hAnsi="Times New Roman"/>
          <w:i/>
          <w:sz w:val="24"/>
          <w:szCs w:val="24"/>
        </w:rPr>
        <w:t xml:space="preserve">Os catálogos de grandes bibliotecas inventariam os fundos depositados em bibliotecas nacionais, recolhendo tudo o que </w:t>
      </w:r>
      <w:proofErr w:type="gramStart"/>
      <w:r w:rsidRPr="007A7E83">
        <w:rPr>
          <w:rFonts w:ascii="Times New Roman" w:hAnsi="Times New Roman"/>
          <w:i/>
          <w:sz w:val="24"/>
          <w:szCs w:val="24"/>
        </w:rPr>
        <w:t>é publicado no país, de acordo com uma disposição legal ou com acordos diversos</w:t>
      </w:r>
      <w:proofErr w:type="gramEnd"/>
      <w:r w:rsidRPr="007A7E8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O</w:t>
      </w:r>
      <w:r w:rsidRPr="007A7E83">
        <w:rPr>
          <w:rFonts w:ascii="Times New Roman" w:hAnsi="Times New Roman"/>
          <w:i/>
          <w:sz w:val="24"/>
          <w:szCs w:val="24"/>
        </w:rPr>
        <w:t>s catálogos são normalmente mais completos do que qualquer bibliografia geral nacional ou internacional uma vez que inventariam publicações que nunca foram postas à venda ou foram recebidas por doação ou permuta e que, por isso, não chegaram ao conhecimento do bibliógrafo</w:t>
      </w:r>
      <w:r>
        <w:rPr>
          <w:rFonts w:ascii="Times New Roman" w:hAnsi="Times New Roman"/>
          <w:i/>
          <w:sz w:val="24"/>
          <w:szCs w:val="24"/>
        </w:rPr>
        <w:t>, funcionando como bibliografias gerais retrospectivas</w:t>
      </w:r>
      <w:r w:rsidRPr="007A7E8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Para além disso, por darem conta da produção bibliográfica de um país e pela fidelidade das suas descrições normalizadas na presença dos documentos, torna-os mais fiáveis na identificação do documento. Incluem documentos de todas as línguas e permitem saber onde os encontrar, mesmo em países administrativamente descentralizados.</w:t>
      </w:r>
    </w:p>
    <w:p w:rsidR="00DF44FC" w:rsidRDefault="00DF44FC" w:rsidP="00DF44FC"/>
    <w:sectPr w:rsidR="00DF44FC" w:rsidSect="00A06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F44FC"/>
    <w:rsid w:val="00390E93"/>
    <w:rsid w:val="003C51AE"/>
    <w:rsid w:val="00605926"/>
    <w:rsid w:val="00747AD1"/>
    <w:rsid w:val="00823E52"/>
    <w:rsid w:val="00867CAE"/>
    <w:rsid w:val="008F3480"/>
    <w:rsid w:val="00A06765"/>
    <w:rsid w:val="00B81A38"/>
    <w:rsid w:val="00BE2FA0"/>
    <w:rsid w:val="00D85673"/>
    <w:rsid w:val="00D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Banco BPI</cp:lastModifiedBy>
  <cp:revision>2</cp:revision>
  <dcterms:created xsi:type="dcterms:W3CDTF">2011-04-27T10:22:00Z</dcterms:created>
  <dcterms:modified xsi:type="dcterms:W3CDTF">2011-04-27T10:22:00Z</dcterms:modified>
</cp:coreProperties>
</file>