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13" w:rsidRPr="00282879" w:rsidRDefault="008A3313" w:rsidP="00B33FE3">
      <w:pPr>
        <w:rPr>
          <w:rFonts w:ascii="Times New Roman" w:hAnsi="Times New Roman"/>
          <w:sz w:val="24"/>
          <w:szCs w:val="24"/>
        </w:rPr>
      </w:pPr>
    </w:p>
    <w:p w:rsidR="00282879" w:rsidRPr="00282879" w:rsidRDefault="00282879" w:rsidP="00B33FE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3313" w:rsidRPr="00AA1905" w:rsidRDefault="008A3313" w:rsidP="00AA1905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rebuchet MS" w:hAnsi="Trebuchet MS" w:cs="Arial"/>
          <w:b/>
          <w:bCs/>
          <w:color w:val="000000"/>
          <w:sz w:val="27"/>
          <w:szCs w:val="27"/>
        </w:rPr>
        <w:t xml:space="preserve">Tópico </w:t>
      </w:r>
      <w:r w:rsidR="004A4745">
        <w:rPr>
          <w:rFonts w:ascii="Trebuchet MS" w:hAnsi="Trebuchet MS" w:cs="Arial"/>
          <w:b/>
          <w:bCs/>
          <w:color w:val="000000"/>
          <w:sz w:val="27"/>
          <w:szCs w:val="27"/>
        </w:rPr>
        <w:t>3</w:t>
      </w:r>
      <w:r>
        <w:rPr>
          <w:rFonts w:ascii="Trebuchet MS" w:hAnsi="Trebuchet MS" w:cs="Arial"/>
          <w:b/>
          <w:bCs/>
          <w:color w:val="000000"/>
          <w:sz w:val="27"/>
          <w:szCs w:val="27"/>
        </w:rPr>
        <w:t xml:space="preserve">: </w:t>
      </w:r>
      <w:r w:rsidR="004A4745" w:rsidRPr="004A4745">
        <w:rPr>
          <w:rFonts w:ascii="Trebuchet MS" w:hAnsi="Trebuchet MS" w:cs="Arial"/>
          <w:b/>
          <w:bCs/>
          <w:color w:val="000000"/>
          <w:sz w:val="27"/>
          <w:szCs w:val="27"/>
        </w:rPr>
        <w:t>Abordagem empírico-experimental ou «da persuasão»</w:t>
      </w:r>
    </w:p>
    <w:p w:rsidR="008A3313" w:rsidRPr="00282879" w:rsidRDefault="008A3313" w:rsidP="004A47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8A3313" w:rsidRPr="00AA1905" w:rsidRDefault="008A3313" w:rsidP="004A47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aps/>
          <w:color w:val="000000"/>
        </w:rPr>
      </w:pPr>
      <w:r w:rsidRPr="00AA1905">
        <w:rPr>
          <w:rFonts w:ascii="Times New Roman" w:hAnsi="Times New Roman"/>
          <w:b/>
          <w:bCs/>
          <w:caps/>
          <w:color w:val="000000"/>
        </w:rPr>
        <w:t>Orientações de estudo</w:t>
      </w:r>
    </w:p>
    <w:p w:rsidR="004A4745" w:rsidRPr="004A4745" w:rsidRDefault="004A4745" w:rsidP="004A4745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4A4745">
        <w:rPr>
          <w:rFonts w:ascii="Times New Roman" w:hAnsi="Times New Roman"/>
          <w:color w:val="000000"/>
          <w:sz w:val="24"/>
          <w:szCs w:val="24"/>
        </w:rPr>
        <w:t xml:space="preserve">Situar </w:t>
      </w:r>
      <w:r w:rsidR="00282879" w:rsidRPr="004A4745">
        <w:rPr>
          <w:rFonts w:ascii="Times New Roman" w:hAnsi="Times New Roman"/>
          <w:color w:val="000000"/>
          <w:sz w:val="24"/>
          <w:szCs w:val="24"/>
        </w:rPr>
        <w:t>historicamente</w:t>
      </w:r>
      <w:r w:rsidRPr="004A4745">
        <w:rPr>
          <w:rFonts w:ascii="Times New Roman" w:hAnsi="Times New Roman"/>
          <w:color w:val="000000"/>
          <w:sz w:val="24"/>
          <w:szCs w:val="24"/>
        </w:rPr>
        <w:t xml:space="preserve"> a abordagem «da persuasão».</w:t>
      </w:r>
    </w:p>
    <w:p w:rsidR="004A4745" w:rsidRPr="004A4745" w:rsidRDefault="004A4745" w:rsidP="004A4745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4A4745">
        <w:rPr>
          <w:rFonts w:ascii="Times New Roman" w:hAnsi="Times New Roman"/>
          <w:color w:val="000000"/>
          <w:sz w:val="24"/>
          <w:szCs w:val="24"/>
        </w:rPr>
        <w:t>Compreender a abordagem «da persuasão» à luz da revisão</w:t>
      </w:r>
      <w:r w:rsidRPr="004A4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4745">
        <w:rPr>
          <w:rFonts w:ascii="Times New Roman" w:hAnsi="Times New Roman"/>
          <w:color w:val="000000"/>
          <w:sz w:val="24"/>
          <w:szCs w:val="24"/>
        </w:rPr>
        <w:t>do modelo mecanicista da teoria hipodérmica.</w:t>
      </w:r>
    </w:p>
    <w:p w:rsidR="004A4745" w:rsidRPr="004A4745" w:rsidRDefault="004A4745" w:rsidP="004A4745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4A4745">
        <w:rPr>
          <w:rFonts w:ascii="Times New Roman" w:hAnsi="Times New Roman"/>
          <w:color w:val="000000"/>
          <w:sz w:val="24"/>
          <w:szCs w:val="24"/>
        </w:rPr>
        <w:t>Compreender a noção de “eficácia de persuasão” no âmbito</w:t>
      </w:r>
      <w:r w:rsidRPr="004A4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4745">
        <w:rPr>
          <w:rFonts w:ascii="Times New Roman" w:hAnsi="Times New Roman"/>
          <w:color w:val="000000"/>
          <w:sz w:val="24"/>
          <w:szCs w:val="24"/>
        </w:rPr>
        <w:t>desta teoria.</w:t>
      </w:r>
    </w:p>
    <w:p w:rsidR="004A4745" w:rsidRPr="004A4745" w:rsidRDefault="004A4745" w:rsidP="004A4745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4A4745">
        <w:rPr>
          <w:rFonts w:ascii="Times New Roman" w:hAnsi="Times New Roman"/>
          <w:color w:val="000000"/>
          <w:sz w:val="24"/>
          <w:szCs w:val="24"/>
        </w:rPr>
        <w:t>Distinguir e articular as duas coordenadas desta teoria.</w:t>
      </w:r>
      <w:r w:rsidRPr="004A47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4745" w:rsidRPr="004A4745" w:rsidRDefault="004A4745" w:rsidP="004A4745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4A4745">
        <w:rPr>
          <w:rFonts w:ascii="Times New Roman" w:hAnsi="Times New Roman"/>
          <w:color w:val="000000"/>
          <w:sz w:val="24"/>
          <w:szCs w:val="24"/>
        </w:rPr>
        <w:t>Compreender os factores relativos à audiência.</w:t>
      </w:r>
    </w:p>
    <w:p w:rsidR="004A4745" w:rsidRPr="004A4745" w:rsidRDefault="004A4745" w:rsidP="004A4745">
      <w:pPr>
        <w:numPr>
          <w:ilvl w:val="0"/>
          <w:numId w:val="23"/>
        </w:numPr>
        <w:rPr>
          <w:rFonts w:ascii="Times New Roman" w:hAnsi="Times New Roman"/>
          <w:color w:val="000000"/>
          <w:sz w:val="24"/>
          <w:szCs w:val="24"/>
        </w:rPr>
      </w:pPr>
      <w:r w:rsidRPr="004A4745">
        <w:rPr>
          <w:rFonts w:ascii="Times New Roman" w:hAnsi="Times New Roman"/>
          <w:color w:val="000000"/>
          <w:sz w:val="24"/>
          <w:szCs w:val="24"/>
        </w:rPr>
        <w:t>Compreender os factores relativos à mensagem.</w:t>
      </w:r>
    </w:p>
    <w:p w:rsidR="008A3313" w:rsidRPr="00282879" w:rsidRDefault="008A3313" w:rsidP="00B33FE3">
      <w:pPr>
        <w:rPr>
          <w:rFonts w:ascii="Times New Roman" w:hAnsi="Times New Roman"/>
          <w:sz w:val="24"/>
          <w:szCs w:val="24"/>
        </w:rPr>
      </w:pPr>
    </w:p>
    <w:sectPr w:rsidR="008A3313" w:rsidRPr="00282879" w:rsidSect="00B60B9D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32" w:rsidRDefault="00985A32" w:rsidP="0053106C">
      <w:pPr>
        <w:spacing w:after="0" w:line="240" w:lineRule="auto"/>
      </w:pPr>
      <w:r>
        <w:separator/>
      </w:r>
    </w:p>
  </w:endnote>
  <w:endnote w:type="continuationSeparator" w:id="0">
    <w:p w:rsidR="00985A32" w:rsidRDefault="00985A32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13" w:rsidRPr="00914D07" w:rsidRDefault="008A3313" w:rsidP="00356088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287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32" w:rsidRDefault="00985A32" w:rsidP="0053106C">
      <w:pPr>
        <w:spacing w:after="0" w:line="240" w:lineRule="auto"/>
      </w:pPr>
      <w:r>
        <w:separator/>
      </w:r>
    </w:p>
  </w:footnote>
  <w:footnote w:type="continuationSeparator" w:id="0">
    <w:p w:rsidR="00985A32" w:rsidRDefault="00985A32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13" w:rsidRPr="00F65D89" w:rsidRDefault="008A3313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3in;height:3in" o:bullet="t">
        <v:imagedata r:id="rId1" o:title=""/>
      </v:shape>
    </w:pict>
  </w:numPicBullet>
  <w:numPicBullet w:numPicBulletId="1">
    <w:pict>
      <v:shape id="_x0000_i1102" type="#_x0000_t75" style="width:3in;height:3in" o:bullet="t"/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51B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9FA63F0"/>
    <w:multiLevelType w:val="hybridMultilevel"/>
    <w:tmpl w:val="56D2127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682A60"/>
    <w:multiLevelType w:val="hybridMultilevel"/>
    <w:tmpl w:val="A8A8D0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E786A"/>
    <w:multiLevelType w:val="hybridMultilevel"/>
    <w:tmpl w:val="6AEC72E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D55F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DA1E3E"/>
    <w:multiLevelType w:val="multilevel"/>
    <w:tmpl w:val="0816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D47A52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8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AB601D"/>
    <w:multiLevelType w:val="multilevel"/>
    <w:tmpl w:val="22A6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BF4C8A"/>
    <w:multiLevelType w:val="hybridMultilevel"/>
    <w:tmpl w:val="C4324E06"/>
    <w:lvl w:ilvl="0" w:tplc="34C4AFC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6"/>
  </w:num>
  <w:num w:numId="5">
    <w:abstractNumId w:val="21"/>
  </w:num>
  <w:num w:numId="6">
    <w:abstractNumId w:val="9"/>
  </w:num>
  <w:num w:numId="7">
    <w:abstractNumId w:val="22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14"/>
  </w:num>
  <w:num w:numId="14">
    <w:abstractNumId w:val="12"/>
  </w:num>
  <w:num w:numId="15">
    <w:abstractNumId w:val="19"/>
  </w:num>
  <w:num w:numId="16">
    <w:abstractNumId w:val="2"/>
  </w:num>
  <w:num w:numId="17">
    <w:abstractNumId w:val="1"/>
  </w:num>
  <w:num w:numId="18">
    <w:abstractNumId w:val="17"/>
  </w:num>
  <w:num w:numId="19">
    <w:abstractNumId w:val="15"/>
  </w:num>
  <w:num w:numId="20">
    <w:abstractNumId w:val="13"/>
  </w:num>
  <w:num w:numId="21">
    <w:abstractNumId w:val="10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F25B2"/>
    <w:rsid w:val="00205EEA"/>
    <w:rsid w:val="00212EE7"/>
    <w:rsid w:val="0022009E"/>
    <w:rsid w:val="00282879"/>
    <w:rsid w:val="0030689F"/>
    <w:rsid w:val="00341583"/>
    <w:rsid w:val="00356088"/>
    <w:rsid w:val="003626B1"/>
    <w:rsid w:val="003639D3"/>
    <w:rsid w:val="003918DC"/>
    <w:rsid w:val="00393158"/>
    <w:rsid w:val="003A184A"/>
    <w:rsid w:val="003D7883"/>
    <w:rsid w:val="003F6B16"/>
    <w:rsid w:val="0042180E"/>
    <w:rsid w:val="00425FE0"/>
    <w:rsid w:val="00430E52"/>
    <w:rsid w:val="00491AEB"/>
    <w:rsid w:val="004A4745"/>
    <w:rsid w:val="004C6BE7"/>
    <w:rsid w:val="004E26E7"/>
    <w:rsid w:val="0053106C"/>
    <w:rsid w:val="00540B4E"/>
    <w:rsid w:val="0054280B"/>
    <w:rsid w:val="0058256E"/>
    <w:rsid w:val="0059184B"/>
    <w:rsid w:val="00593996"/>
    <w:rsid w:val="005A48E6"/>
    <w:rsid w:val="005C3AB7"/>
    <w:rsid w:val="0063402B"/>
    <w:rsid w:val="00702351"/>
    <w:rsid w:val="007067E3"/>
    <w:rsid w:val="00714A5D"/>
    <w:rsid w:val="007951BE"/>
    <w:rsid w:val="007B2110"/>
    <w:rsid w:val="00886DC0"/>
    <w:rsid w:val="008A3313"/>
    <w:rsid w:val="00914D07"/>
    <w:rsid w:val="00952834"/>
    <w:rsid w:val="00955F26"/>
    <w:rsid w:val="00981EFE"/>
    <w:rsid w:val="00985A32"/>
    <w:rsid w:val="00985A97"/>
    <w:rsid w:val="00995B9A"/>
    <w:rsid w:val="009E1DC8"/>
    <w:rsid w:val="009E2529"/>
    <w:rsid w:val="009F7C9A"/>
    <w:rsid w:val="00A13684"/>
    <w:rsid w:val="00AA1905"/>
    <w:rsid w:val="00AA2A9E"/>
    <w:rsid w:val="00AF041A"/>
    <w:rsid w:val="00B27878"/>
    <w:rsid w:val="00B33FE3"/>
    <w:rsid w:val="00B60B9D"/>
    <w:rsid w:val="00B62B65"/>
    <w:rsid w:val="00BD4B18"/>
    <w:rsid w:val="00BD5305"/>
    <w:rsid w:val="00BF18E5"/>
    <w:rsid w:val="00C32169"/>
    <w:rsid w:val="00C92754"/>
    <w:rsid w:val="00C9561B"/>
    <w:rsid w:val="00CE7255"/>
    <w:rsid w:val="00D05AAB"/>
    <w:rsid w:val="00D4153F"/>
    <w:rsid w:val="00D45A71"/>
    <w:rsid w:val="00D57E04"/>
    <w:rsid w:val="00D64497"/>
    <w:rsid w:val="00DD4893"/>
    <w:rsid w:val="00DE6897"/>
    <w:rsid w:val="00DF50E4"/>
    <w:rsid w:val="00E177C6"/>
    <w:rsid w:val="00E251B1"/>
    <w:rsid w:val="00E72328"/>
    <w:rsid w:val="00EE1119"/>
    <w:rsid w:val="00F60070"/>
    <w:rsid w:val="00F65D8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2886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6975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60800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8231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52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82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6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6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6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6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16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8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0823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870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 à Sociologia da Informação</vt:lpstr>
    </vt:vector>
  </TitlesOfParts>
  <Company>Banco BPI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creator>António José Estêvão Cabrita</dc:creator>
  <cp:lastModifiedBy>anca</cp:lastModifiedBy>
  <cp:revision>3</cp:revision>
  <cp:lastPrinted>2013-03-07T00:28:00Z</cp:lastPrinted>
  <dcterms:created xsi:type="dcterms:W3CDTF">2013-03-18T02:25:00Z</dcterms:created>
  <dcterms:modified xsi:type="dcterms:W3CDTF">2013-03-18T02:25:00Z</dcterms:modified>
</cp:coreProperties>
</file>