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C6" w:rsidRDefault="005948C6" w:rsidP="007D5C90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D5C90" w:rsidRPr="007D5C90" w:rsidRDefault="007D5C90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E-FÓLIO </w:t>
      </w:r>
      <w:r w:rsidR="00397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D5C90" w:rsidRDefault="007D5C90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C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Data: 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397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0/12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</w:t>
      </w:r>
      <w:r w:rsidR="00397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/1</w:t>
      </w:r>
      <w:r w:rsidR="00397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D5C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/201</w:t>
      </w:r>
      <w:r w:rsidRPr="007D5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397469" w:rsidRDefault="00397469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8C6" w:rsidRDefault="005948C6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8C6" w:rsidRPr="007D5C90" w:rsidRDefault="005948C6" w:rsidP="007D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1. Leia com atenção o seguinte texto.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 xml:space="preserve">“ A </w:t>
      </w:r>
      <w:hyperlink r:id="rId8" w:tooltip="CDU" w:history="1">
        <w:r w:rsidRPr="00397469">
          <w:rPr>
            <w:rFonts w:ascii="Trebuchet MS" w:eastAsia="Times New Roman" w:hAnsi="Trebuchet MS" w:cs="Arial"/>
            <w:i/>
            <w:iCs/>
            <w:color w:val="0C2D51"/>
            <w:sz w:val="24"/>
            <w:szCs w:val="24"/>
          </w:rPr>
          <w:t>CDU</w:t>
        </w:r>
      </w:hyperlink>
      <w:r w:rsidRPr="00397469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 xml:space="preserve"> é uma linguagem documental que se integra nas linguagens de tipo categorial, pelo facto de o conhecimento se encontrar dividido em grandes categorias epistemológicas.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 xml:space="preserve">Dentro da tipologia dos sistemas de classificação, quanto ao conteúdo, é uma classificação enciclopédica, na medida em que abarca todos os ramos do saber. Quanto à estrutura, é um sistema misto: a sua natureza apresenta características de uma classificação enumerativa, devido ao facto de elencar todas as matérias e as suas subdivisões de forma sistemática em classes e subclasses. No entanto, como incorpora na sua estrutura tabelas auxiliares, que são constituídas por um conjunto de expedientes que lhe proporcionam ir mais além do que representar apenas o aspecto analítico dos assuntos – característica dos sistemas enumerativos -, estas tabelas permitem também representar o sintético - características dos sistemas facetados. Esta circunstância concorre para que se classifique a </w:t>
      </w:r>
      <w:hyperlink r:id="rId9" w:tooltip="CDU" w:history="1">
        <w:r w:rsidRPr="00397469">
          <w:rPr>
            <w:rFonts w:ascii="Trebuchet MS" w:eastAsia="Times New Roman" w:hAnsi="Trebuchet MS" w:cs="Arial"/>
            <w:i/>
            <w:iCs/>
            <w:color w:val="0C2D51"/>
            <w:sz w:val="24"/>
            <w:szCs w:val="24"/>
          </w:rPr>
          <w:t>CDU</w:t>
        </w:r>
      </w:hyperlink>
      <w:r w:rsidRPr="00397469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 xml:space="preserve"> dentro dos sistemas mistos.” </w:t>
      </w:r>
    </w:p>
    <w:p w:rsidR="00397469" w:rsidRPr="00397469" w:rsidRDefault="00397469" w:rsidP="005948C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SIMÕES, 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Maria da Graça – 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  <w:u w:val="single"/>
        </w:rPr>
        <w:t>Classificação Decimal Universal: fundamentos e procedimentos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. Coimbra: Almedina, 2008. ISBN 978-972-40-3570-3. </w:t>
      </w:r>
    </w:p>
    <w:p w:rsidR="00397469" w:rsidRPr="005948C6" w:rsidRDefault="00397469" w:rsidP="005948C6">
      <w:pPr>
        <w:pStyle w:val="ListParagraph"/>
        <w:numPr>
          <w:ilvl w:val="0"/>
          <w:numId w:val="14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Comente o texto que acabou de ler. Na sua exposição deverá indicar qual a tipologia a que pertence a linguagem documental referida pela autora e caracterizar a </w:t>
      </w:r>
      <w:hyperlink r:id="rId10" w:tooltip="CDU" w:history="1">
        <w:r w:rsidRPr="005948C6">
          <w:rPr>
            <w:rFonts w:ascii="Trebuchet MS" w:eastAsia="Times New Roman" w:hAnsi="Trebuchet MS" w:cs="Arial"/>
            <w:color w:val="0C2D51"/>
            <w:sz w:val="24"/>
            <w:szCs w:val="24"/>
          </w:rPr>
          <w:t>CDU</w:t>
        </w:r>
      </w:hyperlink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 quanto à sua estrutura, vantagens e desvantagens da sua utilização nos serviços de informação. O desenvolvimento do seu comentário deverá reflectir o seu pensamento acerca dos conteúdos da actividade 2. </w:t>
      </w:r>
    </w:p>
    <w:p w:rsidR="00397469" w:rsidRPr="005948C6" w:rsidRDefault="00397469" w:rsidP="005948C6">
      <w:pPr>
        <w:pStyle w:val="ListParagraph"/>
        <w:numPr>
          <w:ilvl w:val="0"/>
          <w:numId w:val="14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Classifique o texto que acabou de comentar utilizando a Tabela de Autoridade </w:t>
      </w:r>
      <w:hyperlink r:id="rId11" w:tooltip="CDU" w:history="1">
        <w:r w:rsidRPr="005948C6">
          <w:rPr>
            <w:rFonts w:ascii="Trebuchet MS" w:eastAsia="Times New Roman" w:hAnsi="Trebuchet MS" w:cs="Arial"/>
            <w:color w:val="0C2D51"/>
            <w:sz w:val="24"/>
            <w:szCs w:val="24"/>
          </w:rPr>
          <w:t>CDU</w:t>
        </w:r>
      </w:hyperlink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. </w:t>
      </w:r>
    </w:p>
    <w:p w:rsidR="00397469" w:rsidRPr="005948C6" w:rsidRDefault="00397469" w:rsidP="005948C6">
      <w:pPr>
        <w:pStyle w:val="ListParagraph"/>
        <w:numPr>
          <w:ilvl w:val="0"/>
          <w:numId w:val="14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Indexe o texto que acabou de comentar utilizando o Tesauro </w:t>
      </w:r>
      <w:hyperlink r:id="rId12" w:tooltip="EUROVOC" w:history="1">
        <w:r w:rsidRPr="005948C6">
          <w:rPr>
            <w:rFonts w:ascii="Trebuchet MS" w:eastAsia="Times New Roman" w:hAnsi="Trebuchet MS" w:cs="Arial"/>
            <w:color w:val="0C2D51"/>
            <w:sz w:val="24"/>
            <w:szCs w:val="24"/>
          </w:rPr>
          <w:t>EuroVoc</w:t>
        </w:r>
      </w:hyperlink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. Indique 3 descritores pertinentes para a recuperação do assunto. </w:t>
      </w:r>
    </w:p>
    <w:p w:rsidR="005948C6" w:rsidRDefault="005948C6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5948C6" w:rsidRDefault="005948C6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5948C6" w:rsidRPr="00397469" w:rsidRDefault="005948C6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lastRenderedPageBreak/>
        <w:t xml:space="preserve">2. Classifique os títulos listados na alínea a) utilizando os vários elementos do sistema de Classificação Decimal Universal para construir as notações correspondentes.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Os vários elementos da </w:t>
      </w:r>
      <w:hyperlink r:id="rId13" w:tooltip="CDU" w:history="1">
        <w:r w:rsidRPr="00397469">
          <w:rPr>
            <w:rFonts w:ascii="Trebuchet MS" w:eastAsia="Times New Roman" w:hAnsi="Trebuchet MS" w:cs="Arial"/>
            <w:b/>
            <w:bCs/>
            <w:i/>
            <w:iCs/>
            <w:color w:val="0C2D51"/>
            <w:sz w:val="24"/>
            <w:szCs w:val="24"/>
          </w:rPr>
          <w:t>CDU</w:t>
        </w:r>
      </w:hyperlink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 encontram-se na tabela seguinte e deverão ser utilizados na totalidade.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00"/>
        <w:gridCol w:w="1350"/>
        <w:gridCol w:w="1350"/>
        <w:gridCol w:w="1455"/>
        <w:gridCol w:w="1350"/>
      </w:tblGrid>
      <w:tr w:rsidR="00397469" w:rsidRPr="00397469" w:rsidTr="0039746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(469)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.019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(6-13)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(=1:44)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328.18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“16” </w:t>
            </w:r>
          </w:p>
        </w:tc>
      </w:tr>
      <w:tr w:rsidR="00397469" w:rsidRPr="00397469" w:rsidTr="0039746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(091)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(043)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002.66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(075.8)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(086.8)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(673) </w:t>
            </w:r>
          </w:p>
        </w:tc>
      </w:tr>
      <w:tr w:rsidR="00397469" w:rsidRPr="00397469" w:rsidTr="00397469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581.5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“1974/1999”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781.973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(06)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(0.034)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469" w:rsidRPr="00397469" w:rsidRDefault="00397469" w:rsidP="0039746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159.9 </w:t>
            </w:r>
          </w:p>
        </w:tc>
      </w:tr>
    </w:tbl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a) Títulos: </w:t>
      </w:r>
    </w:p>
    <w:p w:rsidR="00397469" w:rsidRPr="005948C6" w:rsidRDefault="00397469" w:rsidP="005948C6">
      <w:pPr>
        <w:pStyle w:val="ListParagraph"/>
        <w:numPr>
          <w:ilvl w:val="0"/>
          <w:numId w:val="13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História do centro de documentação da empresa angolana “Ideias e Documentos”. Publicação da organização. </w:t>
      </w:r>
    </w:p>
    <w:p w:rsidR="00397469" w:rsidRPr="005948C6" w:rsidRDefault="00397469" w:rsidP="005948C6">
      <w:pPr>
        <w:pStyle w:val="ListParagraph"/>
        <w:numPr>
          <w:ilvl w:val="0"/>
          <w:numId w:val="13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Sistemas e escolas da psicologia. Manual de ensino superior. </w:t>
      </w:r>
    </w:p>
    <w:p w:rsidR="00397469" w:rsidRPr="005948C6" w:rsidRDefault="00397469" w:rsidP="005948C6">
      <w:pPr>
        <w:pStyle w:val="ListParagraph"/>
        <w:numPr>
          <w:ilvl w:val="0"/>
          <w:numId w:val="13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A influência dos vários grupos económicos sobre os governos de Portugal no período de 1974 a 1999. Tese em CD-ROM. </w:t>
      </w:r>
    </w:p>
    <w:p w:rsidR="00397469" w:rsidRPr="005948C6" w:rsidRDefault="00397469" w:rsidP="005948C6">
      <w:pPr>
        <w:pStyle w:val="ListParagraph"/>
        <w:numPr>
          <w:ilvl w:val="0"/>
          <w:numId w:val="13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Hábitos e comportamentos das plantas no sul de África. DVD-ROM </w:t>
      </w:r>
    </w:p>
    <w:p w:rsidR="00397469" w:rsidRPr="005948C6" w:rsidRDefault="00397469" w:rsidP="005948C6">
      <w:pPr>
        <w:pStyle w:val="ListParagraph"/>
        <w:numPr>
          <w:ilvl w:val="0"/>
          <w:numId w:val="13"/>
        </w:numPr>
        <w:shd w:val="clear" w:color="auto" w:fill="FFFFFF"/>
        <w:spacing w:before="120" w:after="240" w:line="240" w:lineRule="auto"/>
        <w:ind w:left="714" w:hanging="357"/>
        <w:contextualSpacing w:val="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5948C6">
        <w:rPr>
          <w:rFonts w:ascii="Trebuchet MS" w:eastAsia="Times New Roman" w:hAnsi="Trebuchet MS" w:cs="Arial"/>
          <w:color w:val="000000"/>
          <w:sz w:val="24"/>
          <w:szCs w:val="24"/>
        </w:rPr>
        <w:t xml:space="preserve">O catálogo das obras musicais francesas do século XVII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3. As questões que se seguem são relativas ao </w:t>
      </w:r>
      <w:hyperlink r:id="rId14" w:tooltip="EUROVOC" w:history="1">
        <w:r w:rsidRPr="00397469">
          <w:rPr>
            <w:rFonts w:ascii="Trebuchet MS" w:eastAsia="Times New Roman" w:hAnsi="Trebuchet MS" w:cs="Arial"/>
            <w:b/>
            <w:bCs/>
            <w:i/>
            <w:iCs/>
            <w:color w:val="0C2D51"/>
            <w:sz w:val="24"/>
            <w:szCs w:val="24"/>
          </w:rPr>
          <w:t>EuroVoc</w:t>
        </w:r>
      </w:hyperlink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, tesauro multilingue da União Europeia. </w:t>
      </w:r>
    </w:p>
    <w:p w:rsidR="00397469" w:rsidRPr="00397469" w:rsidRDefault="00397469" w:rsidP="005948C6">
      <w:pPr>
        <w:shd w:val="clear" w:color="auto" w:fill="FFFFFF"/>
        <w:spacing w:before="120" w:after="240" w:line="24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a) Indique os domínios do tesauro relativos ao ambiente e </w:t>
      </w:r>
      <w:r w:rsidR="005948C6" w:rsidRPr="00397469">
        <w:rPr>
          <w:rFonts w:ascii="Trebuchet MS" w:eastAsia="Times New Roman" w:hAnsi="Trebuchet MS" w:cs="Arial"/>
          <w:color w:val="000000"/>
          <w:sz w:val="24"/>
          <w:szCs w:val="24"/>
        </w:rPr>
        <w:t>aspectos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sociais </w:t>
      </w:r>
    </w:p>
    <w:p w:rsidR="00397469" w:rsidRPr="00397469" w:rsidRDefault="00397469" w:rsidP="005948C6">
      <w:pPr>
        <w:shd w:val="clear" w:color="auto" w:fill="FFFFFF"/>
        <w:spacing w:before="120" w:after="240" w:line="24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b) Indique os </w:t>
      </w:r>
      <w:proofErr w:type="spell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microtesauros</w:t>
      </w:r>
      <w:proofErr w:type="spell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de CIÊNCIAS e respectiva classificação sistemática. </w:t>
      </w:r>
    </w:p>
    <w:p w:rsidR="00397469" w:rsidRPr="00397469" w:rsidRDefault="00397469" w:rsidP="005948C6">
      <w:pPr>
        <w:shd w:val="clear" w:color="auto" w:fill="FFFFFF"/>
        <w:spacing w:before="120" w:after="240" w:line="24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c) Indexe o seguinte título “A falência fraudulenta em Portugal no direito das empresas. CD-ROM.” Indique até 4 descritores se for pertinente. </w:t>
      </w:r>
    </w:p>
    <w:p w:rsidR="00397469" w:rsidRPr="00397469" w:rsidRDefault="00397469" w:rsidP="005948C6">
      <w:pPr>
        <w:shd w:val="clear" w:color="auto" w:fill="FFFFFF"/>
        <w:spacing w:before="120" w:after="240" w:line="24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d) Indexe o seguinte título “ Os obstáculos à exportação de espécies piscícolas nos PALOP.” Indique até 4 descritores se for pertinente. </w:t>
      </w:r>
    </w:p>
    <w:p w:rsidR="00397469" w:rsidRDefault="00397469" w:rsidP="005948C6">
      <w:pPr>
        <w:shd w:val="clear" w:color="auto" w:fill="FFFFFF"/>
        <w:spacing w:before="120" w:after="240" w:line="240" w:lineRule="auto"/>
        <w:ind w:left="714" w:hanging="357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e) Indexe o seguinte título “Tese sobre a influência da revisão salarial no índice do custo de vida nos países da União Europeia.”. Indique até 4 descritores se for pertinente. </w:t>
      </w:r>
    </w:p>
    <w:p w:rsidR="005948C6" w:rsidRPr="005948C6" w:rsidRDefault="005948C6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Cs/>
          <w:iCs/>
          <w:color w:val="000000"/>
          <w:sz w:val="24"/>
          <w:szCs w:val="24"/>
        </w:rPr>
      </w:pP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A realização deste exercício exige a consulta destes dois documentos: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COMUNIDADES EUROPEIAS 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– 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  <w:u w:val="single"/>
        </w:rPr>
        <w:t xml:space="preserve">Tesauro </w:t>
      </w:r>
      <w:hyperlink r:id="rId15" w:tooltip="EUROVOC" w:history="1">
        <w:r w:rsidRPr="00397469">
          <w:rPr>
            <w:rFonts w:ascii="Trebuchet MS" w:eastAsia="Times New Roman" w:hAnsi="Trebuchet MS" w:cs="Arial"/>
            <w:color w:val="0C2D51"/>
            <w:sz w:val="24"/>
            <w:szCs w:val="24"/>
          </w:rPr>
          <w:t>EUROVOC</w:t>
        </w:r>
      </w:hyperlink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. 4ª </w:t>
      </w:r>
      <w:proofErr w:type="gram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ed</w:t>
      </w:r>
      <w:proofErr w:type="gram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. Luxemburgo: Serviço de Publicações Oficiais das Comunidades Europeias, 2005. 2vol. </w:t>
      </w:r>
    </w:p>
    <w:p w:rsid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PORTUGAL. 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Biblioteca Nacional. – </w:t>
      </w:r>
      <w:hyperlink r:id="rId16" w:tooltip="CDU" w:history="1">
        <w:r w:rsidRPr="00397469">
          <w:rPr>
            <w:rFonts w:ascii="Trebuchet MS" w:eastAsia="Times New Roman" w:hAnsi="Trebuchet MS" w:cs="Arial"/>
            <w:color w:val="0C2D51"/>
            <w:sz w:val="24"/>
            <w:szCs w:val="24"/>
          </w:rPr>
          <w:t>CDU</w:t>
        </w:r>
      </w:hyperlink>
      <w:r w:rsidRPr="00397469">
        <w:rPr>
          <w:rFonts w:ascii="Trebuchet MS" w:eastAsia="Times New Roman" w:hAnsi="Trebuchet MS" w:cs="Arial"/>
          <w:color w:val="000000"/>
          <w:sz w:val="24"/>
          <w:szCs w:val="24"/>
          <w:u w:val="single"/>
        </w:rPr>
        <w:t>-Classificação Decimal Universal: Tabela de Autoridade.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3ª </w:t>
      </w:r>
      <w:proofErr w:type="gram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ed</w:t>
      </w:r>
      <w:proofErr w:type="gram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. Lisboa: Biblioteca Nacional, 2005 </w:t>
      </w:r>
    </w:p>
    <w:p w:rsidR="00ED1A06" w:rsidRPr="00397469" w:rsidRDefault="00ED1A06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Características do E-Fólio: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2/3 </w:t>
      </w:r>
      <w:proofErr w:type="gram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páginas</w:t>
      </w:r>
      <w:proofErr w:type="gram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A4, com espaçamento1,5 linhas, fonte Times New </w:t>
      </w:r>
      <w:proofErr w:type="spell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Roman</w:t>
      </w:r>
      <w:proofErr w:type="spell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12 (ou equivalente).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Critérios de avaliação: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A questão 1 a) é de desenvolvimento, onde se espera que se relacionem </w:t>
      </w:r>
      <w:r w:rsidR="005948C6" w:rsidRPr="00397469">
        <w:rPr>
          <w:rFonts w:ascii="Trebuchet MS" w:eastAsia="Times New Roman" w:hAnsi="Trebuchet MS" w:cs="Arial"/>
          <w:color w:val="000000"/>
          <w:sz w:val="24"/>
          <w:szCs w:val="24"/>
        </w:rPr>
        <w:t>aspectos</w:t>
      </w: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vários e se construa, de forma estruturada, uma resposta, com uma breve introdução, uma parte de desenvolvimento e, naturalmente, a conclusão do que se tiver exposto.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Adequação aos princípios enunciados nos materiais de aprendizagem da actividade.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 xml:space="preserve">Classificação: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Ponto 1: Vale 1.50 valores: a) </w:t>
      </w:r>
      <w:proofErr w:type="gramStart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>1 ;</w:t>
      </w:r>
      <w:proofErr w:type="gramEnd"/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 b) 0.25 ; c) 0.25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Ponto 2: Vale 1.25 valores. Cada alínea vale 0.25 </w:t>
      </w:r>
    </w:p>
    <w:p w:rsidR="00397469" w:rsidRPr="00397469" w:rsidRDefault="00397469" w:rsidP="0039746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397469">
        <w:rPr>
          <w:rFonts w:ascii="Trebuchet MS" w:eastAsia="Times New Roman" w:hAnsi="Trebuchet MS" w:cs="Arial"/>
          <w:color w:val="000000"/>
          <w:sz w:val="24"/>
          <w:szCs w:val="24"/>
        </w:rPr>
        <w:t xml:space="preserve">Ponto 3: Vale 1.25. Cada alínea vale 0.25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3845"/>
      </w:tblGrid>
      <w:tr w:rsidR="00397469" w:rsidRPr="00397469" w:rsidTr="00397469">
        <w:tc>
          <w:tcPr>
            <w:tcW w:w="0" w:type="auto"/>
            <w:vAlign w:val="center"/>
            <w:hideMark/>
          </w:tcPr>
          <w:p w:rsidR="00397469" w:rsidRPr="00397469" w:rsidRDefault="00397469" w:rsidP="005948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Disponível </w:t>
            </w:r>
            <w:proofErr w:type="gramStart"/>
            <w:r w:rsidRPr="00397469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de</w:t>
            </w:r>
            <w:proofErr w:type="gramEnd"/>
            <w:r w:rsidRPr="00397469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97469" w:rsidRPr="00397469" w:rsidRDefault="00397469" w:rsidP="00397469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Sexta, 9 Dezembro 2011, 23:55</w:t>
            </w:r>
          </w:p>
        </w:tc>
      </w:tr>
      <w:tr w:rsidR="00397469" w:rsidRPr="00397469" w:rsidTr="00397469">
        <w:tc>
          <w:tcPr>
            <w:tcW w:w="0" w:type="auto"/>
            <w:vAlign w:val="center"/>
            <w:hideMark/>
          </w:tcPr>
          <w:p w:rsidR="00397469" w:rsidRPr="00397469" w:rsidRDefault="00397469" w:rsidP="00397469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Data de entrega:</w:t>
            </w:r>
          </w:p>
        </w:tc>
        <w:tc>
          <w:tcPr>
            <w:tcW w:w="0" w:type="auto"/>
            <w:vAlign w:val="center"/>
            <w:hideMark/>
          </w:tcPr>
          <w:p w:rsidR="00397469" w:rsidRPr="00397469" w:rsidRDefault="00397469" w:rsidP="00397469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397469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Domingo, 18 Dezembro 2011, 23:55</w:t>
            </w:r>
          </w:p>
        </w:tc>
      </w:tr>
    </w:tbl>
    <w:p w:rsidR="007D5C90" w:rsidRDefault="007D5C90" w:rsidP="0059184B">
      <w:pPr>
        <w:rPr>
          <w:rFonts w:ascii="Times New Roman" w:hAnsi="Times New Roman" w:cs="Times New Roman"/>
          <w:sz w:val="24"/>
          <w:szCs w:val="24"/>
        </w:rPr>
      </w:pPr>
    </w:p>
    <w:p w:rsidR="007D5C90" w:rsidRPr="007D5C90" w:rsidRDefault="007D5C90" w:rsidP="0059184B">
      <w:pPr>
        <w:rPr>
          <w:rFonts w:ascii="Times New Roman" w:hAnsi="Times New Roman" w:cs="Times New Roman"/>
          <w:sz w:val="24"/>
          <w:szCs w:val="24"/>
        </w:rPr>
      </w:pPr>
    </w:p>
    <w:sectPr w:rsidR="007D5C90" w:rsidRPr="007D5C90" w:rsidSect="007D5C90">
      <w:headerReference w:type="default" r:id="rId17"/>
      <w:footerReference w:type="default" r:id="rId1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6D" w:rsidRDefault="0034776D" w:rsidP="0053106C">
      <w:pPr>
        <w:spacing w:after="0" w:line="240" w:lineRule="auto"/>
      </w:pPr>
      <w:r>
        <w:separator/>
      </w:r>
    </w:p>
  </w:endnote>
  <w:endnote w:type="continuationSeparator" w:id="0">
    <w:p w:rsidR="0034776D" w:rsidRDefault="0034776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4C0CCB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4C0CCB" w:rsidRPr="004C0CCB">
        <w:rPr>
          <w:rFonts w:ascii="Times New Roman" w:hAnsi="Times New Roman" w:cs="Times New Roman"/>
          <w:noProof/>
          <w:sz w:val="24"/>
          <w:szCs w:val="24"/>
        </w:rPr>
        <w:t>3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6D" w:rsidRDefault="0034776D" w:rsidP="0053106C">
      <w:pPr>
        <w:spacing w:after="0" w:line="240" w:lineRule="auto"/>
      </w:pPr>
      <w:r>
        <w:separator/>
      </w:r>
    </w:p>
  </w:footnote>
  <w:footnote w:type="continuationSeparator" w:id="0">
    <w:p w:rsidR="0034776D" w:rsidRDefault="0034776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D" w:rsidRDefault="00A10C7D">
    <w:pPr>
      <w:pStyle w:val="Header"/>
    </w:pPr>
    <w:r w:rsidRPr="00A10C7D">
      <w:t>Análise e Linguagens Documentais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3in;height:3in" o:bullet="t"/>
    </w:pict>
  </w:numPicBullet>
  <w:numPicBullet w:numPicBulletId="1">
    <w:pict>
      <v:shape id="_x0000_i1168" type="#_x0000_t75" style="width:3in;height:3in" o:bullet="t"/>
    </w:pict>
  </w:numPicBullet>
  <w:numPicBullet w:numPicBulletId="2">
    <w:pict>
      <v:shape id="_x0000_i1169" type="#_x0000_t75" style="width:3in;height:3in" o:bullet="t"/>
    </w:pict>
  </w:numPicBullet>
  <w:numPicBullet w:numPicBulletId="3">
    <w:pict>
      <v:shape id="_x0000_i1170" type="#_x0000_t75" style="width:3in;height:3in" o:bullet="t"/>
    </w:pict>
  </w:numPicBullet>
  <w:numPicBullet w:numPicBulletId="4">
    <w:pict>
      <v:shape id="_x0000_i1171" type="#_x0000_t75" style="width:3in;height:3in" o:bullet="t"/>
    </w:pict>
  </w:numPicBullet>
  <w:numPicBullet w:numPicBulletId="5">
    <w:pict>
      <v:shape id="_x0000_i1172" type="#_x0000_t75" style="width:3in;height:3in" o:bullet="t"/>
    </w:pict>
  </w:numPicBullet>
  <w:numPicBullet w:numPicBulletId="6">
    <w:pict>
      <v:shape id="_x0000_i1173" type="#_x0000_t75" style="width:3in;height:3in" o:bullet="t"/>
    </w:pict>
  </w:numPicBullet>
  <w:abstractNum w:abstractNumId="0">
    <w:nsid w:val="01205EA4"/>
    <w:multiLevelType w:val="hybridMultilevel"/>
    <w:tmpl w:val="2D289EE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328F9"/>
    <w:multiLevelType w:val="multilevel"/>
    <w:tmpl w:val="200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0DF"/>
    <w:multiLevelType w:val="multilevel"/>
    <w:tmpl w:val="EDB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2B85"/>
    <w:multiLevelType w:val="hybridMultilevel"/>
    <w:tmpl w:val="B69E4F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C79FD"/>
    <w:multiLevelType w:val="multilevel"/>
    <w:tmpl w:val="85D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04409"/>
    <w:multiLevelType w:val="hybridMultilevel"/>
    <w:tmpl w:val="77DC93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368B9"/>
    <w:multiLevelType w:val="hybridMultilevel"/>
    <w:tmpl w:val="6C4AF3B4"/>
    <w:lvl w:ilvl="0" w:tplc="BF12A3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367EE"/>
    <w:multiLevelType w:val="hybridMultilevel"/>
    <w:tmpl w:val="780CE172"/>
    <w:lvl w:ilvl="0" w:tplc="1BE20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099B"/>
    <w:multiLevelType w:val="hybridMultilevel"/>
    <w:tmpl w:val="512A14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0FA0"/>
    <w:rsid w:val="00082830"/>
    <w:rsid w:val="000F222D"/>
    <w:rsid w:val="001A57DC"/>
    <w:rsid w:val="001F25B2"/>
    <w:rsid w:val="0022009E"/>
    <w:rsid w:val="00340DD0"/>
    <w:rsid w:val="0034776D"/>
    <w:rsid w:val="003639D3"/>
    <w:rsid w:val="00393158"/>
    <w:rsid w:val="00397469"/>
    <w:rsid w:val="003D7883"/>
    <w:rsid w:val="003F6B16"/>
    <w:rsid w:val="0042180E"/>
    <w:rsid w:val="0042187B"/>
    <w:rsid w:val="00485B43"/>
    <w:rsid w:val="00491AEB"/>
    <w:rsid w:val="004C0CCB"/>
    <w:rsid w:val="004C6BE7"/>
    <w:rsid w:val="0053106C"/>
    <w:rsid w:val="0059184B"/>
    <w:rsid w:val="005948C6"/>
    <w:rsid w:val="005F222E"/>
    <w:rsid w:val="007951BE"/>
    <w:rsid w:val="007D5C90"/>
    <w:rsid w:val="00886DC0"/>
    <w:rsid w:val="00952834"/>
    <w:rsid w:val="00955F26"/>
    <w:rsid w:val="00967E14"/>
    <w:rsid w:val="009E2529"/>
    <w:rsid w:val="009F7C9A"/>
    <w:rsid w:val="00A10C7D"/>
    <w:rsid w:val="00B27878"/>
    <w:rsid w:val="00BD5305"/>
    <w:rsid w:val="00C32169"/>
    <w:rsid w:val="00C92754"/>
    <w:rsid w:val="00CE7255"/>
    <w:rsid w:val="00D05AAB"/>
    <w:rsid w:val="00D4153F"/>
    <w:rsid w:val="00D45A71"/>
    <w:rsid w:val="00DB584B"/>
    <w:rsid w:val="00DF50E4"/>
    <w:rsid w:val="00ED1A06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7D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7D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6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1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6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2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596491" TargetMode="External"/><Relationship Id="rId13" Type="http://schemas.openxmlformats.org/officeDocument/2006/relationships/hyperlink" Target="http://www.moodle.univ-ab.pt/moodle/mod/resource/view.php?r=59649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r=5964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r=5964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r=596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r=596481" TargetMode="External"/><Relationship Id="rId10" Type="http://schemas.openxmlformats.org/officeDocument/2006/relationships/hyperlink" Target="http://www.moodle.univ-ab.pt/moodle/mod/resource/view.php?r=5964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r=596491" TargetMode="External"/><Relationship Id="rId14" Type="http://schemas.openxmlformats.org/officeDocument/2006/relationships/hyperlink" Target="http://www.moodle.univ-ab.pt/moodle/mod/resource/view.php?r=596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7</cp:revision>
  <cp:lastPrinted>2011-12-11T20:38:00Z</cp:lastPrinted>
  <dcterms:created xsi:type="dcterms:W3CDTF">2011-12-10T00:13:00Z</dcterms:created>
  <dcterms:modified xsi:type="dcterms:W3CDTF">2011-12-11T20:38:00Z</dcterms:modified>
</cp:coreProperties>
</file>