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AA" w:rsidRDefault="00BB6CAA" w:rsidP="00DD0A89">
      <w:pPr>
        <w:ind w:firstLine="0"/>
      </w:pPr>
      <w:bookmarkStart w:id="0" w:name="_GoBack"/>
      <w:bookmarkEnd w:id="0"/>
    </w:p>
    <w:p w:rsidR="0034474A" w:rsidRPr="00F04DA8" w:rsidRDefault="0034474A" w:rsidP="0034474A">
      <w:pPr>
        <w:autoSpaceDE w:val="0"/>
        <w:autoSpaceDN w:val="0"/>
        <w:adjustRightInd w:val="0"/>
        <w:spacing w:after="840"/>
        <w:ind w:firstLine="0"/>
        <w:rPr>
          <w:sz w:val="28"/>
          <w:szCs w:val="28"/>
        </w:rPr>
      </w:pPr>
      <w:r w:rsidRPr="00F04DA8">
        <w:rPr>
          <w:sz w:val="28"/>
          <w:szCs w:val="28"/>
        </w:rPr>
        <w:t>UNIVERSIDADE ABERTA</w:t>
      </w:r>
    </w:p>
    <w:p w:rsidR="0034474A" w:rsidRPr="00F04DA8" w:rsidRDefault="0034474A" w:rsidP="00352D36">
      <w:pPr>
        <w:autoSpaceDE w:val="0"/>
        <w:autoSpaceDN w:val="0"/>
        <w:adjustRightInd w:val="0"/>
        <w:spacing w:before="2640" w:after="2400"/>
        <w:ind w:firstLine="0"/>
        <w:jc w:val="center"/>
        <w:rPr>
          <w:b/>
          <w:bCs/>
          <w:sz w:val="32"/>
          <w:szCs w:val="32"/>
        </w:rPr>
      </w:pPr>
      <w:r w:rsidRPr="00F04DA8">
        <w:rPr>
          <w:b/>
          <w:bCs/>
          <w:sz w:val="32"/>
          <w:szCs w:val="32"/>
        </w:rPr>
        <w:t>E-FÓLIO A</w:t>
      </w:r>
    </w:p>
    <w:p w:rsidR="0034474A" w:rsidRDefault="0034474A" w:rsidP="0034474A">
      <w:pPr>
        <w:autoSpaceDE w:val="0"/>
        <w:autoSpaceDN w:val="0"/>
        <w:adjustRightInd w:val="0"/>
        <w:spacing w:before="1200" w:after="48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Nome: </w:t>
      </w:r>
      <w:r>
        <w:rPr>
          <w:sz w:val="28"/>
          <w:szCs w:val="28"/>
        </w:rPr>
        <w:tab/>
      </w:r>
      <w:r w:rsidRPr="00F04DA8">
        <w:rPr>
          <w:sz w:val="28"/>
          <w:szCs w:val="28"/>
        </w:rPr>
        <w:t>António José Estêvão Cabrita</w:t>
      </w:r>
      <w:r w:rsidRPr="00F04DA8">
        <w:rPr>
          <w:sz w:val="28"/>
          <w:szCs w:val="28"/>
        </w:rPr>
        <w:br/>
        <w:t>N</w:t>
      </w:r>
      <w:r>
        <w:rPr>
          <w:sz w:val="28"/>
          <w:szCs w:val="28"/>
        </w:rPr>
        <w:t>úmero:</w:t>
      </w:r>
      <w:r>
        <w:rPr>
          <w:sz w:val="28"/>
          <w:szCs w:val="28"/>
        </w:rPr>
        <w:tab/>
      </w:r>
      <w:r w:rsidRPr="00F04DA8">
        <w:rPr>
          <w:sz w:val="28"/>
          <w:szCs w:val="28"/>
        </w:rPr>
        <w:t>1002404</w:t>
      </w:r>
      <w:r>
        <w:rPr>
          <w:sz w:val="28"/>
          <w:szCs w:val="28"/>
        </w:rPr>
        <w:br/>
        <w:t xml:space="preserve">Turma: </w:t>
      </w:r>
      <w:r>
        <w:rPr>
          <w:sz w:val="28"/>
          <w:szCs w:val="28"/>
        </w:rPr>
        <w:tab/>
        <w:t>01</w:t>
      </w:r>
    </w:p>
    <w:p w:rsidR="0034474A" w:rsidRDefault="0034474A" w:rsidP="0034474A">
      <w:pPr>
        <w:autoSpaceDE w:val="0"/>
        <w:autoSpaceDN w:val="0"/>
        <w:adjustRightInd w:val="0"/>
        <w:spacing w:before="10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Licenciatura em </w:t>
      </w:r>
      <w:r w:rsidRPr="00F04DA8">
        <w:rPr>
          <w:sz w:val="28"/>
          <w:szCs w:val="28"/>
        </w:rPr>
        <w:t>Ciências de Informação e Documentação</w:t>
      </w:r>
    </w:p>
    <w:p w:rsidR="0034474A" w:rsidRPr="00352D36" w:rsidRDefault="00AA6FF2" w:rsidP="0034474A">
      <w:pPr>
        <w:autoSpaceDE w:val="0"/>
        <w:autoSpaceDN w:val="0"/>
        <w:adjustRightInd w:val="0"/>
        <w:spacing w:after="480"/>
        <w:ind w:firstLine="0"/>
        <w:jc w:val="center"/>
        <w:rPr>
          <w:b/>
          <w:sz w:val="28"/>
          <w:szCs w:val="28"/>
        </w:rPr>
      </w:pPr>
      <w:r w:rsidRPr="00352D36">
        <w:rPr>
          <w:b/>
          <w:bCs/>
        </w:rPr>
        <w:t>CULTURA PORTUGUESA</w:t>
      </w:r>
    </w:p>
    <w:p w:rsidR="0034474A" w:rsidRPr="00F04DA8" w:rsidRDefault="0034474A" w:rsidP="0034474A">
      <w:pPr>
        <w:autoSpaceDE w:val="0"/>
        <w:autoSpaceDN w:val="0"/>
        <w:adjustRightInd w:val="0"/>
        <w:spacing w:before="600" w:after="2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Docente: </w:t>
      </w:r>
      <w:r w:rsidR="00AA6FF2" w:rsidRPr="00AA6FF2">
        <w:rPr>
          <w:sz w:val="28"/>
          <w:szCs w:val="28"/>
        </w:rPr>
        <w:t>Ana Cristina Assunção</w:t>
      </w:r>
    </w:p>
    <w:p w:rsidR="00EA6375" w:rsidRPr="0034474A" w:rsidRDefault="0034474A" w:rsidP="0034474A">
      <w:pPr>
        <w:autoSpaceDE w:val="0"/>
        <w:autoSpaceDN w:val="0"/>
        <w:adjustRightInd w:val="0"/>
        <w:spacing w:before="144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Novembro</w:t>
      </w:r>
      <w:r w:rsidRPr="00F04DA8">
        <w:rPr>
          <w:sz w:val="28"/>
          <w:szCs w:val="28"/>
        </w:rPr>
        <w:t xml:space="preserve"> 2011</w:t>
      </w:r>
    </w:p>
    <w:p w:rsidR="00EB327F" w:rsidRDefault="00EB327F">
      <w:pPr>
        <w:rPr>
          <w:b/>
          <w:bCs/>
        </w:rPr>
      </w:pPr>
      <w:r>
        <w:rPr>
          <w:b/>
          <w:bCs/>
        </w:rPr>
        <w:br w:type="page"/>
      </w:r>
    </w:p>
    <w:p w:rsidR="00AA6FF2" w:rsidRDefault="00821AFB" w:rsidP="00CD3F96">
      <w:pPr>
        <w:jc w:val="both"/>
        <w:rPr>
          <w:bCs/>
        </w:rPr>
      </w:pPr>
      <w:r w:rsidRPr="00821AFB">
        <w:rPr>
          <w:bCs/>
        </w:rPr>
        <w:lastRenderedPageBreak/>
        <w:t xml:space="preserve">A </w:t>
      </w:r>
      <w:r>
        <w:rPr>
          <w:bCs/>
        </w:rPr>
        <w:t>«</w:t>
      </w:r>
      <w:r w:rsidRPr="00821AFB">
        <w:rPr>
          <w:bCs/>
        </w:rPr>
        <w:t>Questão Coimbrã</w:t>
      </w:r>
      <w:r>
        <w:rPr>
          <w:bCs/>
        </w:rPr>
        <w:t xml:space="preserve">», mais que uma polémica entre os seus intervenientes releva a contestação de uma geração </w:t>
      </w:r>
      <w:r w:rsidR="008A0DC4">
        <w:rPr>
          <w:bCs/>
        </w:rPr>
        <w:t>ao modelo</w:t>
      </w:r>
      <w:r>
        <w:rPr>
          <w:bCs/>
        </w:rPr>
        <w:t xml:space="preserve"> polític</w:t>
      </w:r>
      <w:r w:rsidR="008A0DC4">
        <w:rPr>
          <w:bCs/>
        </w:rPr>
        <w:t>o</w:t>
      </w:r>
      <w:r>
        <w:rPr>
          <w:bCs/>
        </w:rPr>
        <w:t xml:space="preserve">, </w:t>
      </w:r>
      <w:r w:rsidR="008A0DC4">
        <w:rPr>
          <w:bCs/>
        </w:rPr>
        <w:t xml:space="preserve">à </w:t>
      </w:r>
      <w:r>
        <w:rPr>
          <w:bCs/>
        </w:rPr>
        <w:t xml:space="preserve">sociedade e </w:t>
      </w:r>
      <w:r w:rsidR="008A0DC4">
        <w:rPr>
          <w:bCs/>
        </w:rPr>
        <w:t xml:space="preserve">à </w:t>
      </w:r>
      <w:r>
        <w:rPr>
          <w:bCs/>
        </w:rPr>
        <w:t xml:space="preserve">cultura que na altura era por estes tida como </w:t>
      </w:r>
      <w:r w:rsidR="00BF24A2">
        <w:rPr>
          <w:bCs/>
        </w:rPr>
        <w:t>estagnada</w:t>
      </w:r>
      <w:r>
        <w:rPr>
          <w:bCs/>
        </w:rPr>
        <w:t xml:space="preserve"> em resultado de um marasmo intelectual</w:t>
      </w:r>
      <w:r w:rsidR="00C54F16">
        <w:rPr>
          <w:bCs/>
        </w:rPr>
        <w:t>,</w:t>
      </w:r>
      <w:r>
        <w:rPr>
          <w:bCs/>
        </w:rPr>
        <w:t xml:space="preserve"> pela falta de ideias</w:t>
      </w:r>
      <w:r w:rsidR="00CD3F96">
        <w:rPr>
          <w:bCs/>
        </w:rPr>
        <w:t>,</w:t>
      </w:r>
      <w:r>
        <w:rPr>
          <w:bCs/>
        </w:rPr>
        <w:t xml:space="preserve"> de politicas</w:t>
      </w:r>
      <w:r w:rsidR="00CD3F96">
        <w:rPr>
          <w:bCs/>
        </w:rPr>
        <w:t xml:space="preserve"> e de debates </w:t>
      </w:r>
      <w:r>
        <w:rPr>
          <w:bCs/>
        </w:rPr>
        <w:t>renovador</w:t>
      </w:r>
      <w:r w:rsidR="00CD3F96">
        <w:rPr>
          <w:bCs/>
        </w:rPr>
        <w:t>e</w:t>
      </w:r>
      <w:r>
        <w:rPr>
          <w:bCs/>
        </w:rPr>
        <w:t xml:space="preserve">s </w:t>
      </w:r>
      <w:r w:rsidR="00C54F16">
        <w:rPr>
          <w:bCs/>
        </w:rPr>
        <w:t xml:space="preserve">em </w:t>
      </w:r>
      <w:r w:rsidR="00545838">
        <w:rPr>
          <w:bCs/>
        </w:rPr>
        <w:t>resultado d</w:t>
      </w:r>
      <w:r w:rsidR="00C54F16">
        <w:rPr>
          <w:bCs/>
        </w:rPr>
        <w:t xml:space="preserve">o </w:t>
      </w:r>
      <w:r>
        <w:rPr>
          <w:bCs/>
        </w:rPr>
        <w:t>período Regenerador</w:t>
      </w:r>
      <w:r w:rsidR="001649FA">
        <w:rPr>
          <w:bCs/>
        </w:rPr>
        <w:t>,</w:t>
      </w:r>
      <w:r>
        <w:rPr>
          <w:bCs/>
        </w:rPr>
        <w:t xml:space="preserve"> </w:t>
      </w:r>
      <w:r w:rsidR="003A3EA6">
        <w:rPr>
          <w:bCs/>
        </w:rPr>
        <w:t xml:space="preserve">do Marechal Saldanha, </w:t>
      </w:r>
      <w:r w:rsidR="00545838">
        <w:rPr>
          <w:bCs/>
        </w:rPr>
        <w:t xml:space="preserve">imposto em 1851, </w:t>
      </w:r>
      <w:r w:rsidR="00BF24A2">
        <w:rPr>
          <w:bCs/>
        </w:rPr>
        <w:t xml:space="preserve">igualmente estável, </w:t>
      </w:r>
      <w:r w:rsidR="003A3EA6">
        <w:rPr>
          <w:bCs/>
        </w:rPr>
        <w:t>que então se vivenciava</w:t>
      </w:r>
      <w:r>
        <w:rPr>
          <w:bCs/>
        </w:rPr>
        <w:t>.</w:t>
      </w:r>
    </w:p>
    <w:p w:rsidR="008A0DC4" w:rsidRDefault="008A0DC4" w:rsidP="00CD3F96">
      <w:pPr>
        <w:jc w:val="both"/>
        <w:rPr>
          <w:bCs/>
        </w:rPr>
      </w:pPr>
      <w:r>
        <w:rPr>
          <w:bCs/>
        </w:rPr>
        <w:t xml:space="preserve">Em Coimbra, </w:t>
      </w:r>
      <w:r w:rsidR="001649FA">
        <w:rPr>
          <w:bCs/>
        </w:rPr>
        <w:t>os</w:t>
      </w:r>
      <w:r>
        <w:rPr>
          <w:bCs/>
        </w:rPr>
        <w:t xml:space="preserve"> que mais tarde viriam a </w:t>
      </w:r>
      <w:r w:rsidR="001649FA">
        <w:rPr>
          <w:bCs/>
        </w:rPr>
        <w:t>ser apelidados de</w:t>
      </w:r>
      <w:r>
        <w:rPr>
          <w:bCs/>
        </w:rPr>
        <w:t xml:space="preserve"> </w:t>
      </w:r>
      <w:r w:rsidRPr="008A0DC4">
        <w:rPr>
          <w:bCs/>
          <w:i/>
        </w:rPr>
        <w:t>Geração de 70</w:t>
      </w:r>
      <w:r>
        <w:rPr>
          <w:bCs/>
        </w:rPr>
        <w:t>, ainda jovens exaltavam as ideias e os géneros literários vindos da Europa, agora mais p</w:t>
      </w:r>
      <w:r w:rsidR="001649FA">
        <w:rPr>
          <w:bCs/>
        </w:rPr>
        <w:t>róxima</w:t>
      </w:r>
      <w:r>
        <w:rPr>
          <w:bCs/>
        </w:rPr>
        <w:t xml:space="preserve"> com a chegada dos </w:t>
      </w:r>
      <w:r w:rsidR="003A3EA6">
        <w:rPr>
          <w:bCs/>
        </w:rPr>
        <w:t>Caminhos-de-ferro</w:t>
      </w:r>
      <w:r>
        <w:rPr>
          <w:bCs/>
        </w:rPr>
        <w:t xml:space="preserve">, fruto do progresso industrial </w:t>
      </w:r>
      <w:r w:rsidR="003A3EA6">
        <w:rPr>
          <w:bCs/>
        </w:rPr>
        <w:t xml:space="preserve">e económico iniciado </w:t>
      </w:r>
      <w:r>
        <w:rPr>
          <w:bCs/>
        </w:rPr>
        <w:t>pelo fontismo</w:t>
      </w:r>
      <w:r w:rsidR="00BF24A2">
        <w:rPr>
          <w:bCs/>
        </w:rPr>
        <w:t>, onde se constatava cada vez mais o contraste entre o que por cá se pensava e se fazia quando comparado com o resto da Europa</w:t>
      </w:r>
      <w:r>
        <w:rPr>
          <w:bCs/>
        </w:rPr>
        <w:t xml:space="preserve">. No entanto, </w:t>
      </w:r>
      <w:r w:rsidR="003A3EA6">
        <w:rPr>
          <w:bCs/>
        </w:rPr>
        <w:t>esse “</w:t>
      </w:r>
      <w:r w:rsidR="00F824C1">
        <w:rPr>
          <w:bCs/>
        </w:rPr>
        <w:t>desenvolvimento</w:t>
      </w:r>
      <w:r>
        <w:rPr>
          <w:bCs/>
        </w:rPr>
        <w:t xml:space="preserve"> </w:t>
      </w:r>
      <w:r w:rsidR="003A3EA6">
        <w:rPr>
          <w:bCs/>
        </w:rPr>
        <w:t>provinciano”</w:t>
      </w:r>
      <w:r w:rsidR="00EE36F8">
        <w:rPr>
          <w:rStyle w:val="FootnoteReference"/>
          <w:bCs/>
        </w:rPr>
        <w:footnoteReference w:id="1"/>
      </w:r>
      <w:r w:rsidR="003A3EA6">
        <w:rPr>
          <w:bCs/>
        </w:rPr>
        <w:t xml:space="preserve"> </w:t>
      </w:r>
      <w:proofErr w:type="gramStart"/>
      <w:r>
        <w:rPr>
          <w:bCs/>
        </w:rPr>
        <w:t>deu</w:t>
      </w:r>
      <w:proofErr w:type="gramEnd"/>
      <w:r>
        <w:rPr>
          <w:bCs/>
        </w:rPr>
        <w:t xml:space="preserve"> </w:t>
      </w:r>
      <w:r w:rsidR="003A3EA6">
        <w:rPr>
          <w:bCs/>
        </w:rPr>
        <w:t>forma</w:t>
      </w:r>
      <w:r>
        <w:rPr>
          <w:bCs/>
        </w:rPr>
        <w:t xml:space="preserve"> a uma burguesia diletante, a quem pouco interessava esse progresso contando </w:t>
      </w:r>
      <w:r w:rsidR="00B050F1">
        <w:rPr>
          <w:bCs/>
        </w:rPr>
        <w:t>com a sua riqueza</w:t>
      </w:r>
      <w:r>
        <w:rPr>
          <w:bCs/>
        </w:rPr>
        <w:t>. Para tanto</w:t>
      </w:r>
      <w:r w:rsidR="001649FA">
        <w:rPr>
          <w:bCs/>
        </w:rPr>
        <w:t>,</w:t>
      </w:r>
      <w:r>
        <w:rPr>
          <w:bCs/>
        </w:rPr>
        <w:t xml:space="preserve"> era necessário um certo conformismo e</w:t>
      </w:r>
      <w:r w:rsidR="00F824C1">
        <w:rPr>
          <w:bCs/>
        </w:rPr>
        <w:t xml:space="preserve"> pouca reacção às questões políticas e sociais. A cultura padecia também de</w:t>
      </w:r>
      <w:r w:rsidR="005D7EE1">
        <w:rPr>
          <w:bCs/>
        </w:rPr>
        <w:t xml:space="preserve"> tal </w:t>
      </w:r>
      <w:r w:rsidR="0030252A">
        <w:rPr>
          <w:bCs/>
        </w:rPr>
        <w:t>apoplexia</w:t>
      </w:r>
      <w:r w:rsidR="00BF24A2">
        <w:rPr>
          <w:bCs/>
        </w:rPr>
        <w:t>,</w:t>
      </w:r>
      <w:r w:rsidR="00F824C1">
        <w:rPr>
          <w:bCs/>
        </w:rPr>
        <w:t xml:space="preserve"> limitando-se a copiar modelos e a elaborar retóricas </w:t>
      </w:r>
      <w:r w:rsidR="005D7EE1">
        <w:rPr>
          <w:bCs/>
        </w:rPr>
        <w:t>elaboradas</w:t>
      </w:r>
      <w:r w:rsidR="00C54F16">
        <w:rPr>
          <w:bCs/>
        </w:rPr>
        <w:t>,</w:t>
      </w:r>
      <w:r w:rsidR="00C839F4">
        <w:rPr>
          <w:bCs/>
        </w:rPr>
        <w:t xml:space="preserve"> com pouca ou nenhuma crítica</w:t>
      </w:r>
      <w:r w:rsidR="00F824C1">
        <w:rPr>
          <w:bCs/>
        </w:rPr>
        <w:t xml:space="preserve">. </w:t>
      </w:r>
      <w:r w:rsidR="00BF24A2">
        <w:rPr>
          <w:bCs/>
        </w:rPr>
        <w:t>Os fluxos migratórios aumentavam</w:t>
      </w:r>
      <w:r w:rsidR="0071209C">
        <w:rPr>
          <w:bCs/>
        </w:rPr>
        <w:t>, principalmente</w:t>
      </w:r>
      <w:r w:rsidR="00BF24A2">
        <w:rPr>
          <w:bCs/>
        </w:rPr>
        <w:t xml:space="preserve"> para o Brasil. </w:t>
      </w:r>
      <w:r w:rsidR="00F824C1">
        <w:rPr>
          <w:bCs/>
        </w:rPr>
        <w:t xml:space="preserve">Estava assim criado todo um </w:t>
      </w:r>
      <w:r w:rsidR="003A3EA6">
        <w:rPr>
          <w:bCs/>
        </w:rPr>
        <w:t>clima de marasmo nacional.</w:t>
      </w:r>
    </w:p>
    <w:p w:rsidR="00545838" w:rsidRDefault="00C54F16" w:rsidP="00545838">
      <w:pPr>
        <w:jc w:val="both"/>
        <w:rPr>
          <w:bCs/>
        </w:rPr>
      </w:pPr>
      <w:r>
        <w:rPr>
          <w:bCs/>
        </w:rPr>
        <w:t>A</w:t>
      </w:r>
      <w:r w:rsidR="00F824C1">
        <w:rPr>
          <w:bCs/>
        </w:rPr>
        <w:t xml:space="preserve"> dita polémica, </w:t>
      </w:r>
      <w:r w:rsidR="00A41C85">
        <w:rPr>
          <w:bCs/>
        </w:rPr>
        <w:t xml:space="preserve">iniciada por </w:t>
      </w:r>
      <w:r w:rsidR="00F824C1">
        <w:rPr>
          <w:bCs/>
        </w:rPr>
        <w:t>António Castilho</w:t>
      </w:r>
      <w:r w:rsidR="0030252A">
        <w:rPr>
          <w:bCs/>
        </w:rPr>
        <w:t>,</w:t>
      </w:r>
      <w:r w:rsidR="00A41C85">
        <w:rPr>
          <w:bCs/>
        </w:rPr>
        <w:t xml:space="preserve"> com</w:t>
      </w:r>
      <w:r w:rsidR="00F824C1">
        <w:rPr>
          <w:bCs/>
        </w:rPr>
        <w:t xml:space="preserve"> a publicação d</w:t>
      </w:r>
      <w:r w:rsidR="00A41C85">
        <w:rPr>
          <w:bCs/>
        </w:rPr>
        <w:t>e um posfácio em «Poema da Mocidade» de Pinheiro Chagas</w:t>
      </w:r>
      <w:r>
        <w:rPr>
          <w:bCs/>
        </w:rPr>
        <w:t xml:space="preserve"> em1865</w:t>
      </w:r>
      <w:r w:rsidR="00A41C85">
        <w:rPr>
          <w:bCs/>
        </w:rPr>
        <w:t xml:space="preserve">, onde aproveita para criticar </w:t>
      </w:r>
      <w:r w:rsidR="00545838">
        <w:rPr>
          <w:bCs/>
        </w:rPr>
        <w:t>o</w:t>
      </w:r>
      <w:r w:rsidR="00A41C85">
        <w:rPr>
          <w:bCs/>
        </w:rPr>
        <w:t xml:space="preserve"> grupo de jovens </w:t>
      </w:r>
      <w:r w:rsidR="00C839F4">
        <w:rPr>
          <w:bCs/>
        </w:rPr>
        <w:t>escritores</w:t>
      </w:r>
      <w:r w:rsidR="00A41C85">
        <w:rPr>
          <w:bCs/>
        </w:rPr>
        <w:t xml:space="preserve">. Por parte destes, </w:t>
      </w:r>
      <w:r w:rsidR="00C44899">
        <w:rPr>
          <w:bCs/>
        </w:rPr>
        <w:t xml:space="preserve">com </w:t>
      </w:r>
      <w:r w:rsidR="00A41C85">
        <w:rPr>
          <w:bCs/>
        </w:rPr>
        <w:t>Antero de Quental</w:t>
      </w:r>
      <w:r w:rsidR="00C44899">
        <w:rPr>
          <w:bCs/>
        </w:rPr>
        <w:t>,</w:t>
      </w:r>
      <w:r w:rsidR="00A41C85">
        <w:rPr>
          <w:bCs/>
        </w:rPr>
        <w:t xml:space="preserve"> </w:t>
      </w:r>
      <w:r w:rsidR="00C44899">
        <w:rPr>
          <w:bCs/>
        </w:rPr>
        <w:t xml:space="preserve">a </w:t>
      </w:r>
      <w:r w:rsidR="00A41C85">
        <w:rPr>
          <w:bCs/>
        </w:rPr>
        <w:t>respo</w:t>
      </w:r>
      <w:r w:rsidR="00C44899">
        <w:rPr>
          <w:bCs/>
        </w:rPr>
        <w:t>sta</w:t>
      </w:r>
      <w:r w:rsidR="00A41C85">
        <w:rPr>
          <w:bCs/>
        </w:rPr>
        <w:t xml:space="preserve"> com questões de </w:t>
      </w:r>
      <w:r w:rsidR="00821A31">
        <w:rPr>
          <w:bCs/>
        </w:rPr>
        <w:t>«</w:t>
      </w:r>
      <w:r w:rsidR="00A41C85">
        <w:rPr>
          <w:bCs/>
        </w:rPr>
        <w:t>Bom Senso e Bom Gosto</w:t>
      </w:r>
      <w:r w:rsidR="00821A31">
        <w:rPr>
          <w:bCs/>
        </w:rPr>
        <w:t>»</w:t>
      </w:r>
      <w:r w:rsidR="00A41C85">
        <w:rPr>
          <w:bCs/>
        </w:rPr>
        <w:t xml:space="preserve"> critica fortemente a </w:t>
      </w:r>
      <w:r w:rsidR="00EE36F8">
        <w:rPr>
          <w:bCs/>
        </w:rPr>
        <w:t>“</w:t>
      </w:r>
      <w:r w:rsidR="00A41C85">
        <w:rPr>
          <w:bCs/>
        </w:rPr>
        <w:t>escola do elogio mútuo</w:t>
      </w:r>
      <w:r w:rsidR="00EE36F8">
        <w:rPr>
          <w:bCs/>
        </w:rPr>
        <w:t>”</w:t>
      </w:r>
      <w:r w:rsidR="00EE36F8">
        <w:rPr>
          <w:rStyle w:val="FootnoteReference"/>
          <w:bCs/>
        </w:rPr>
        <w:footnoteReference w:id="2"/>
      </w:r>
      <w:r w:rsidR="0030252A">
        <w:rPr>
          <w:bCs/>
        </w:rPr>
        <w:t xml:space="preserve"> </w:t>
      </w:r>
      <w:proofErr w:type="gramStart"/>
      <w:r w:rsidR="0030252A">
        <w:rPr>
          <w:bCs/>
        </w:rPr>
        <w:t>e</w:t>
      </w:r>
      <w:proofErr w:type="gramEnd"/>
      <w:r w:rsidR="003A2809">
        <w:rPr>
          <w:bCs/>
        </w:rPr>
        <w:t xml:space="preserve"> </w:t>
      </w:r>
      <w:r w:rsidR="00502E34">
        <w:rPr>
          <w:bCs/>
        </w:rPr>
        <w:t>a mesquinhez</w:t>
      </w:r>
      <w:r w:rsidR="00A41C85">
        <w:rPr>
          <w:bCs/>
        </w:rPr>
        <w:t xml:space="preserve">, ou seja, a promiscuidade estabelecida entre </w:t>
      </w:r>
      <w:r w:rsidR="003A2809">
        <w:rPr>
          <w:bCs/>
        </w:rPr>
        <w:t xml:space="preserve">as Instituições, os seus representantes </w:t>
      </w:r>
      <w:r w:rsidR="00A41C85">
        <w:rPr>
          <w:bCs/>
        </w:rPr>
        <w:t xml:space="preserve">e os que </w:t>
      </w:r>
      <w:r w:rsidR="003A2809">
        <w:rPr>
          <w:bCs/>
        </w:rPr>
        <w:t>ali</w:t>
      </w:r>
      <w:r w:rsidR="00A41C85">
        <w:rPr>
          <w:bCs/>
        </w:rPr>
        <w:t xml:space="preserve"> aspiravam.</w:t>
      </w:r>
    </w:p>
    <w:p w:rsidR="00821A31" w:rsidRDefault="00D94F0E" w:rsidP="00D94F0E">
      <w:pPr>
        <w:jc w:val="both"/>
        <w:rPr>
          <w:bCs/>
        </w:rPr>
      </w:pPr>
      <w:r>
        <w:rPr>
          <w:bCs/>
        </w:rPr>
        <w:t>Todavia, desde cedo</w:t>
      </w:r>
      <w:r w:rsidR="00821A31">
        <w:rPr>
          <w:bCs/>
        </w:rPr>
        <w:t xml:space="preserve"> que os jovens de Coimbra</w:t>
      </w:r>
      <w:r w:rsidR="009C6293">
        <w:rPr>
          <w:bCs/>
        </w:rPr>
        <w:t xml:space="preserve"> </w:t>
      </w:r>
      <w:r w:rsidR="00C44899">
        <w:rPr>
          <w:bCs/>
        </w:rPr>
        <w:t>contestaram as In</w:t>
      </w:r>
      <w:r w:rsidR="009C6293">
        <w:rPr>
          <w:bCs/>
        </w:rPr>
        <w:t>stituições dominantes, como a Universidade</w:t>
      </w:r>
      <w:r w:rsidR="00545838">
        <w:rPr>
          <w:bCs/>
        </w:rPr>
        <w:t>,</w:t>
      </w:r>
      <w:r w:rsidR="009C6293">
        <w:rPr>
          <w:bCs/>
        </w:rPr>
        <w:t xml:space="preserve"> </w:t>
      </w:r>
      <w:r w:rsidR="00352D36">
        <w:rPr>
          <w:bCs/>
        </w:rPr>
        <w:t>cuja</w:t>
      </w:r>
      <w:r w:rsidR="009C6293">
        <w:rPr>
          <w:bCs/>
        </w:rPr>
        <w:t xml:space="preserve"> doutrin</w:t>
      </w:r>
      <w:r w:rsidR="00352D36">
        <w:rPr>
          <w:bCs/>
        </w:rPr>
        <w:t>a</w:t>
      </w:r>
      <w:r w:rsidR="009C6293">
        <w:rPr>
          <w:bCs/>
        </w:rPr>
        <w:t xml:space="preserve"> onde a liberdade de pensamentos não é</w:t>
      </w:r>
      <w:r w:rsidR="00BB2880">
        <w:rPr>
          <w:bCs/>
        </w:rPr>
        <w:t xml:space="preserve"> permitida</w:t>
      </w:r>
      <w:r w:rsidR="00502E34">
        <w:rPr>
          <w:bCs/>
        </w:rPr>
        <w:t>, se não corresponder aos interesses e às oligarquias existentes, onde “preferem imitar a inventar; e a imitar preferem ainda a tradução”</w:t>
      </w:r>
      <w:r w:rsidR="00502E34">
        <w:rPr>
          <w:rStyle w:val="FootnoteReference"/>
          <w:bCs/>
        </w:rPr>
        <w:footnoteReference w:id="3"/>
      </w:r>
      <w:r w:rsidR="00BB2880">
        <w:rPr>
          <w:bCs/>
        </w:rPr>
        <w:t>.</w:t>
      </w:r>
    </w:p>
    <w:p w:rsidR="00A6486A" w:rsidRDefault="00C4763A" w:rsidP="00CD3F96">
      <w:pPr>
        <w:jc w:val="both"/>
        <w:rPr>
          <w:bCs/>
        </w:rPr>
      </w:pPr>
      <w:r>
        <w:rPr>
          <w:bCs/>
        </w:rPr>
        <w:t xml:space="preserve">Assim, o percurso dos jovens </w:t>
      </w:r>
      <w:r w:rsidR="00802A6B">
        <w:rPr>
          <w:bCs/>
        </w:rPr>
        <w:t xml:space="preserve">escritores e </w:t>
      </w:r>
      <w:r>
        <w:rPr>
          <w:bCs/>
        </w:rPr>
        <w:t>contestat</w:t>
      </w:r>
      <w:r w:rsidR="00802A6B">
        <w:rPr>
          <w:bCs/>
        </w:rPr>
        <w:t>ários</w:t>
      </w:r>
      <w:r>
        <w:rPr>
          <w:bCs/>
        </w:rPr>
        <w:t xml:space="preserve"> daquela “Geração”, de que fazem parte entre outros Antero de Quental, Oliveira Martins, Eça de Queiroz</w:t>
      </w:r>
      <w:r w:rsidR="00C44899">
        <w:rPr>
          <w:bCs/>
        </w:rPr>
        <w:t xml:space="preserve"> e</w:t>
      </w:r>
      <w:r>
        <w:rPr>
          <w:bCs/>
        </w:rPr>
        <w:t xml:space="preserve"> Teófilo Braga, </w:t>
      </w:r>
      <w:r w:rsidR="00802A6B">
        <w:rPr>
          <w:bCs/>
        </w:rPr>
        <w:t xml:space="preserve">culminaria nas </w:t>
      </w:r>
      <w:r w:rsidR="00802A6B" w:rsidRPr="00802A6B">
        <w:rPr>
          <w:bCs/>
          <w:i/>
        </w:rPr>
        <w:t>Conferências Democráticas no Casino Lisbonense</w:t>
      </w:r>
      <w:r w:rsidR="00802A6B">
        <w:rPr>
          <w:bCs/>
        </w:rPr>
        <w:t xml:space="preserve"> em 1871. Tinham estas Conferências por objectivo</w:t>
      </w:r>
      <w:r w:rsidR="003A2809">
        <w:rPr>
          <w:bCs/>
        </w:rPr>
        <w:t>s</w:t>
      </w:r>
      <w:r w:rsidR="00802A6B">
        <w:rPr>
          <w:bCs/>
        </w:rPr>
        <w:t xml:space="preserve"> agitar mentalidades</w:t>
      </w:r>
      <w:r w:rsidR="00A6486A">
        <w:rPr>
          <w:bCs/>
        </w:rPr>
        <w:t xml:space="preserve"> </w:t>
      </w:r>
      <w:r w:rsidR="00D94F0E">
        <w:rPr>
          <w:bCs/>
        </w:rPr>
        <w:t>e</w:t>
      </w:r>
      <w:r w:rsidR="00A6486A">
        <w:rPr>
          <w:bCs/>
        </w:rPr>
        <w:t xml:space="preserve"> </w:t>
      </w:r>
      <w:r w:rsidR="00802A6B">
        <w:rPr>
          <w:bCs/>
        </w:rPr>
        <w:t xml:space="preserve">discutir a sociedade </w:t>
      </w:r>
      <w:r w:rsidR="00EE36F8">
        <w:rPr>
          <w:bCs/>
        </w:rPr>
        <w:t xml:space="preserve">mas </w:t>
      </w:r>
      <w:r w:rsidR="003A2809">
        <w:rPr>
          <w:bCs/>
        </w:rPr>
        <w:t>sobre</w:t>
      </w:r>
      <w:r w:rsidR="00802A6B">
        <w:rPr>
          <w:bCs/>
        </w:rPr>
        <w:t>tudo fazê-la participar</w:t>
      </w:r>
      <w:r w:rsidR="00D94F0E">
        <w:rPr>
          <w:bCs/>
        </w:rPr>
        <w:t xml:space="preserve"> com vista a </w:t>
      </w:r>
      <w:r w:rsidR="00EE36F8">
        <w:rPr>
          <w:bCs/>
        </w:rPr>
        <w:t>reform</w:t>
      </w:r>
      <w:r w:rsidR="003A2809">
        <w:rPr>
          <w:bCs/>
        </w:rPr>
        <w:t>á</w:t>
      </w:r>
      <w:r w:rsidR="00EE36F8">
        <w:rPr>
          <w:bCs/>
        </w:rPr>
        <w:t>-la</w:t>
      </w:r>
      <w:r w:rsidR="00352D36">
        <w:rPr>
          <w:bCs/>
        </w:rPr>
        <w:t xml:space="preserve"> por dentro</w:t>
      </w:r>
      <w:r w:rsidR="00EE36F8">
        <w:rPr>
          <w:bCs/>
        </w:rPr>
        <w:t xml:space="preserve">, de uma forma </w:t>
      </w:r>
      <w:r w:rsidR="003A2809">
        <w:rPr>
          <w:bCs/>
        </w:rPr>
        <w:t xml:space="preserve">já </w:t>
      </w:r>
      <w:r w:rsidR="00EE36F8">
        <w:rPr>
          <w:bCs/>
        </w:rPr>
        <w:t xml:space="preserve">não apenas </w:t>
      </w:r>
      <w:r w:rsidR="00D94F0E">
        <w:rPr>
          <w:bCs/>
        </w:rPr>
        <w:t>restrita a Portugal</w:t>
      </w:r>
      <w:r w:rsidR="00A6486A">
        <w:rPr>
          <w:bCs/>
        </w:rPr>
        <w:t>.</w:t>
      </w:r>
    </w:p>
    <w:p w:rsidR="0071209C" w:rsidRDefault="00A6486A" w:rsidP="0071209C">
      <w:pPr>
        <w:jc w:val="both"/>
        <w:rPr>
          <w:bCs/>
        </w:rPr>
      </w:pPr>
      <w:r>
        <w:rPr>
          <w:bCs/>
        </w:rPr>
        <w:t>As Conferências foram interrompidas</w:t>
      </w:r>
      <w:r w:rsidR="00C839F4">
        <w:rPr>
          <w:bCs/>
        </w:rPr>
        <w:t xml:space="preserve"> e proibidas</w:t>
      </w:r>
      <w:r>
        <w:rPr>
          <w:bCs/>
        </w:rPr>
        <w:t xml:space="preserve"> </w:t>
      </w:r>
      <w:r w:rsidR="00C839F4">
        <w:rPr>
          <w:bCs/>
        </w:rPr>
        <w:t>pelas autoridades.</w:t>
      </w:r>
    </w:p>
    <w:p w:rsidR="00B6474E" w:rsidRDefault="00B6474E" w:rsidP="0071209C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543AE2" w:rsidRDefault="00543AE2" w:rsidP="00543AE2">
      <w:pPr>
        <w:spacing w:before="480"/>
        <w:ind w:firstLine="0"/>
        <w:rPr>
          <w:b/>
        </w:rPr>
      </w:pPr>
      <w:r w:rsidRPr="00543AE2">
        <w:rPr>
          <w:b/>
        </w:rPr>
        <w:lastRenderedPageBreak/>
        <w:t>Bibliografia</w:t>
      </w:r>
    </w:p>
    <w:p w:rsidR="00352D36" w:rsidRDefault="00D14109" w:rsidP="00352D36">
      <w:pPr>
        <w:pStyle w:val="Bibliography"/>
        <w:ind w:left="720" w:hanging="720"/>
        <w:rPr>
          <w:noProof/>
        </w:rPr>
      </w:pPr>
      <w:r>
        <w:fldChar w:fldCharType="begin"/>
      </w:r>
      <w:r>
        <w:instrText xml:space="preserve"> BIBLIOGRAPHY  \l 2070 </w:instrText>
      </w:r>
      <w:r>
        <w:fldChar w:fldCharType="separate"/>
      </w:r>
      <w:r w:rsidR="00352D36">
        <w:rPr>
          <w:noProof/>
        </w:rPr>
        <w:t xml:space="preserve">MACHADO, Álvaro Manuel. </w:t>
      </w:r>
      <w:r w:rsidR="00352D36">
        <w:rPr>
          <w:i/>
          <w:iCs/>
          <w:noProof/>
        </w:rPr>
        <w:t>A Geração de 70.</w:t>
      </w:r>
      <w:r w:rsidR="00352D36">
        <w:rPr>
          <w:noProof/>
        </w:rPr>
        <w:t xml:space="preserve"> 4. Lisboa: Presença, 1998.</w:t>
      </w:r>
    </w:p>
    <w:p w:rsidR="00352D36" w:rsidRDefault="00352D36" w:rsidP="00352D36">
      <w:pPr>
        <w:pStyle w:val="Bibliography"/>
        <w:ind w:left="720" w:hanging="720"/>
        <w:rPr>
          <w:noProof/>
        </w:rPr>
      </w:pPr>
      <w:r>
        <w:rPr>
          <w:noProof/>
        </w:rPr>
        <w:t xml:space="preserve">REAL, Miguel. </w:t>
      </w:r>
      <w:r>
        <w:rPr>
          <w:i/>
          <w:iCs/>
          <w:noProof/>
        </w:rPr>
        <w:t>INTRODUÇÃO À CULTURA PORTUGUESA.</w:t>
      </w:r>
      <w:r>
        <w:rPr>
          <w:noProof/>
        </w:rPr>
        <w:t xml:space="preserve"> Lisboa: Planeta, 2011.</w:t>
      </w:r>
    </w:p>
    <w:p w:rsidR="00352D36" w:rsidRDefault="00352D36" w:rsidP="00352D36">
      <w:pPr>
        <w:pStyle w:val="Bibliography"/>
        <w:ind w:left="720" w:hanging="720"/>
        <w:rPr>
          <w:noProof/>
        </w:rPr>
      </w:pPr>
      <w:r>
        <w:rPr>
          <w:noProof/>
        </w:rPr>
        <w:t xml:space="preserve">REIS, Carlos, e Maria da Natividade PIRES. </w:t>
      </w:r>
      <w:r>
        <w:rPr>
          <w:i/>
          <w:iCs/>
          <w:noProof/>
        </w:rPr>
        <w:t>HISTÓRIA CRÍTICA DA LITERATURA PORTUGUESA : O Romantismo.</w:t>
      </w:r>
      <w:r>
        <w:rPr>
          <w:noProof/>
        </w:rPr>
        <w:t xml:space="preserve"> 2. Vol. V. Lisboa: Verbo, 1999.</w:t>
      </w:r>
    </w:p>
    <w:p w:rsidR="00352D36" w:rsidRDefault="00352D36" w:rsidP="00352D36">
      <w:pPr>
        <w:pStyle w:val="Bibliography"/>
        <w:ind w:left="720" w:hanging="720"/>
        <w:rPr>
          <w:noProof/>
        </w:rPr>
      </w:pPr>
      <w:r>
        <w:rPr>
          <w:noProof/>
        </w:rPr>
        <w:t xml:space="preserve">SARAVAIVA, António J., e Óscar Lopes. </w:t>
      </w:r>
      <w:r>
        <w:rPr>
          <w:i/>
          <w:iCs/>
          <w:noProof/>
        </w:rPr>
        <w:t>HISTÓRIA DA LITERATURA PORTUGUESA.</w:t>
      </w:r>
      <w:r>
        <w:rPr>
          <w:noProof/>
        </w:rPr>
        <w:t xml:space="preserve"> 17. Porto Editora, 12010.</w:t>
      </w:r>
    </w:p>
    <w:p w:rsidR="002A793C" w:rsidRDefault="00D14109" w:rsidP="00352D36">
      <w:pPr>
        <w:ind w:firstLine="0"/>
      </w:pPr>
      <w:r>
        <w:fldChar w:fldCharType="end"/>
      </w:r>
    </w:p>
    <w:p w:rsidR="00C70846" w:rsidRDefault="00C70846" w:rsidP="00352D36">
      <w:pPr>
        <w:ind w:firstLine="0"/>
      </w:pPr>
    </w:p>
    <w:p w:rsidR="00543AE2" w:rsidRPr="008E558C" w:rsidRDefault="00FE5511" w:rsidP="002A793C">
      <w:pPr>
        <w:ind w:firstLine="0"/>
        <w:rPr>
          <w:color w:val="FFFFFF" w:themeColor="background1"/>
        </w:rPr>
      </w:pPr>
      <w:r w:rsidRPr="008E558C">
        <w:rPr>
          <w:color w:val="FFFFFF" w:themeColor="background1"/>
        </w:rPr>
        <w:t>NP 418 (1988)</w:t>
      </w:r>
    </w:p>
    <w:p w:rsidR="00293295" w:rsidRPr="008E558C" w:rsidRDefault="00FE5511" w:rsidP="0076654F">
      <w:pPr>
        <w:ind w:firstLine="0"/>
        <w:rPr>
          <w:color w:val="FFFFFF" w:themeColor="background1"/>
        </w:rPr>
      </w:pPr>
      <w:r w:rsidRPr="008E558C">
        <w:rPr>
          <w:color w:val="FFFFFF" w:themeColor="background1"/>
        </w:rPr>
        <w:t>NP 3715 (1989)</w:t>
      </w:r>
    </w:p>
    <w:p w:rsidR="00C70846" w:rsidRPr="008E558C" w:rsidRDefault="00FE5511" w:rsidP="0076654F">
      <w:pPr>
        <w:ind w:firstLine="0"/>
        <w:rPr>
          <w:color w:val="FFFFFF" w:themeColor="background1"/>
        </w:rPr>
      </w:pPr>
      <w:r w:rsidRPr="008E558C">
        <w:rPr>
          <w:color w:val="FFFFFF" w:themeColor="background1"/>
        </w:rPr>
        <w:t>NP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417"/>
        <w:gridCol w:w="993"/>
        <w:gridCol w:w="1417"/>
        <w:gridCol w:w="4124"/>
      </w:tblGrid>
      <w:tr w:rsidR="00C70846" w:rsidRPr="00C70846" w:rsidTr="00C70846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846" w:rsidRPr="00C70846" w:rsidRDefault="00C70846" w:rsidP="00C70846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C70846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Item Notas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846" w:rsidRPr="00C70846" w:rsidRDefault="00C70846" w:rsidP="00C70846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C70846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Área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846" w:rsidRPr="00C70846" w:rsidRDefault="00C70846" w:rsidP="00C70846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C70846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Nota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846" w:rsidRPr="00C70846" w:rsidRDefault="00C70846" w:rsidP="00C70846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C70846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Percentagem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846" w:rsidRPr="00C70846" w:rsidRDefault="00C70846" w:rsidP="00C70846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C70846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A suas opiniões</w:t>
            </w:r>
          </w:p>
        </w:tc>
      </w:tr>
      <w:tr w:rsidR="00C70846" w:rsidRPr="00C70846" w:rsidTr="00C70846">
        <w:tc>
          <w:tcPr>
            <w:tcW w:w="1433" w:type="dxa"/>
            <w:hideMark/>
          </w:tcPr>
          <w:p w:rsidR="00C70846" w:rsidRPr="00C70846" w:rsidRDefault="00C70846" w:rsidP="00C70846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hyperlink r:id="rId9" w:history="1">
              <w:r w:rsidRPr="00C70846">
                <w:rPr>
                  <w:rFonts w:ascii="Trebuchet MS" w:eastAsia="Times New Roman" w:hAnsi="Trebuchet MS" w:cs="Arial"/>
                  <w:noProof/>
                  <w:color w:val="0C2D51"/>
                  <w:lang w:eastAsia="pt-PT"/>
                </w:rPr>
                <w:drawing>
                  <wp:inline distT="0" distB="0" distL="0" distR="0" wp14:anchorId="0CDE9C43" wp14:editId="531D76B4">
                    <wp:extent cx="152400" cy="152400"/>
                    <wp:effectExtent l="0" t="0" r="0" b="0"/>
                    <wp:docPr id="1" name="Picture 1" descr="Trabalho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Trabalho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70846">
                <w:rPr>
                  <w:rFonts w:ascii="Trebuchet MS" w:eastAsia="Times New Roman" w:hAnsi="Trebuchet MS" w:cs="Arial"/>
                  <w:color w:val="0C2D51"/>
                  <w:lang w:eastAsia="pt-PT"/>
                </w:rPr>
                <w:t>E-fólio A</w:t>
              </w:r>
            </w:hyperlink>
          </w:p>
        </w:tc>
        <w:tc>
          <w:tcPr>
            <w:tcW w:w="1417" w:type="dxa"/>
            <w:hideMark/>
          </w:tcPr>
          <w:p w:rsidR="00C70846" w:rsidRPr="00C70846" w:rsidRDefault="00C70846" w:rsidP="00C70846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C70846">
              <w:rPr>
                <w:rFonts w:ascii="Trebuchet MS" w:eastAsia="Times New Roman" w:hAnsi="Trebuchet MS" w:cs="Arial"/>
                <w:color w:val="000000"/>
                <w:lang w:eastAsia="pt-PT"/>
              </w:rPr>
              <w:t>Avaliação electrónica</w:t>
            </w:r>
          </w:p>
        </w:tc>
        <w:tc>
          <w:tcPr>
            <w:tcW w:w="993" w:type="dxa"/>
            <w:hideMark/>
          </w:tcPr>
          <w:p w:rsidR="00C70846" w:rsidRPr="00C70846" w:rsidRDefault="00C70846" w:rsidP="00C70846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C70846">
              <w:rPr>
                <w:rFonts w:ascii="Trebuchet MS" w:eastAsia="Times New Roman" w:hAnsi="Trebuchet MS" w:cs="Arial"/>
                <w:color w:val="000000"/>
                <w:lang w:eastAsia="pt-PT"/>
              </w:rPr>
              <w:t>3,50</w:t>
            </w:r>
          </w:p>
        </w:tc>
        <w:tc>
          <w:tcPr>
            <w:tcW w:w="1417" w:type="dxa"/>
            <w:hideMark/>
          </w:tcPr>
          <w:p w:rsidR="00C70846" w:rsidRPr="00C70846" w:rsidRDefault="00C70846" w:rsidP="00C70846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C70846">
              <w:rPr>
                <w:rFonts w:ascii="Trebuchet MS" w:eastAsia="Times New Roman" w:hAnsi="Trebuchet MS" w:cs="Arial"/>
                <w:color w:val="000000"/>
                <w:lang w:eastAsia="pt-PT"/>
              </w:rPr>
              <w:t>87,50 %</w:t>
            </w:r>
          </w:p>
        </w:tc>
        <w:tc>
          <w:tcPr>
            <w:tcW w:w="4124" w:type="dxa"/>
            <w:hideMark/>
          </w:tcPr>
          <w:p w:rsidR="00C70846" w:rsidRPr="00C70846" w:rsidRDefault="00C70846" w:rsidP="00C70846">
            <w:pPr>
              <w:spacing w:before="100" w:beforeAutospacing="1" w:after="100" w:afterAutospacing="1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C70846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No essencial, o seu texto vai ao encontro do que é solicitado, embora devesse ser mais reflexivo e menos expositivo/factual. Deveria ter relacionado as leituras feitas com o excerto em análise, bem como referido o papel interventivo do escritor na transformação das mentalidades assim como as suas preocupações sociais. Ao nível formal, de assinalar uma falha de acentuação e uma frase que parece não ter conclusão. </w:t>
            </w:r>
          </w:p>
        </w:tc>
      </w:tr>
    </w:tbl>
    <w:p w:rsidR="00FE5511" w:rsidRPr="008E558C" w:rsidRDefault="00FE5511" w:rsidP="0076654F">
      <w:pPr>
        <w:ind w:firstLine="0"/>
        <w:rPr>
          <w:color w:val="FFFFFF" w:themeColor="background1"/>
        </w:rPr>
      </w:pPr>
      <w:r w:rsidRPr="008E558C">
        <w:rPr>
          <w:color w:val="FFFFFF" w:themeColor="background1"/>
        </w:rPr>
        <w:t xml:space="preserve"> 4285-3 (2000)</w:t>
      </w:r>
    </w:p>
    <w:p w:rsidR="00293295" w:rsidRPr="008E558C" w:rsidRDefault="00FC3B34" w:rsidP="0076654F">
      <w:pPr>
        <w:ind w:firstLine="0"/>
        <w:rPr>
          <w:color w:val="FFFFFF" w:themeColor="background1"/>
        </w:rPr>
      </w:pPr>
      <w:r w:rsidRPr="008E558C">
        <w:rPr>
          <w:color w:val="FFFFFF" w:themeColor="background1"/>
        </w:rPr>
        <w:t>NP 4285-4 (2000)</w:t>
      </w:r>
    </w:p>
    <w:sectPr w:rsidR="00293295" w:rsidRPr="008E558C" w:rsidSect="00613865">
      <w:footerReference w:type="default" r:id="rId11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FB" w:rsidRDefault="000225FB" w:rsidP="002771C8">
      <w:pPr>
        <w:spacing w:line="240" w:lineRule="auto"/>
      </w:pPr>
      <w:r>
        <w:separator/>
      </w:r>
    </w:p>
  </w:endnote>
  <w:endnote w:type="continuationSeparator" w:id="0">
    <w:p w:rsidR="000225FB" w:rsidRDefault="000225FB" w:rsidP="00277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C8" w:rsidRDefault="002771C8" w:rsidP="002771C8">
    <w:pPr>
      <w:pStyle w:val="Footer"/>
      <w:jc w:val="right"/>
    </w:pPr>
    <w:r w:rsidRPr="00260BCF">
      <w:t xml:space="preserve">Pág. </w:t>
    </w:r>
    <w:r w:rsidRPr="00260BCF">
      <w:fldChar w:fldCharType="begin"/>
    </w:r>
    <w:r w:rsidRPr="00260BCF">
      <w:instrText xml:space="preserve"> PAGE  \* Arabic  \* MERGEFORMAT </w:instrText>
    </w:r>
    <w:r w:rsidRPr="00260BCF">
      <w:fldChar w:fldCharType="separate"/>
    </w:r>
    <w:r w:rsidR="004F7DFD">
      <w:rPr>
        <w:noProof/>
      </w:rPr>
      <w:t>3</w:t>
    </w:r>
    <w:r w:rsidRPr="00260BCF">
      <w:fldChar w:fldCharType="end"/>
    </w:r>
    <w:r w:rsidRPr="00260BCF">
      <w:t xml:space="preserve"> </w:t>
    </w:r>
    <w:proofErr w:type="gramStart"/>
    <w:r w:rsidRPr="00260BCF">
      <w:t>de</w:t>
    </w:r>
    <w:proofErr w:type="gramEnd"/>
    <w:r w:rsidRPr="00260BCF">
      <w:t xml:space="preserve"> </w:t>
    </w:r>
    <w:fldSimple w:instr=" NUMPAGES  \* Arabic  \* MERGEFORMAT ">
      <w:r w:rsidR="004F7DFD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FB" w:rsidRDefault="000225FB" w:rsidP="002771C8">
      <w:pPr>
        <w:spacing w:line="240" w:lineRule="auto"/>
      </w:pPr>
      <w:r>
        <w:separator/>
      </w:r>
    </w:p>
  </w:footnote>
  <w:footnote w:type="continuationSeparator" w:id="0">
    <w:p w:rsidR="000225FB" w:rsidRDefault="000225FB" w:rsidP="002771C8">
      <w:pPr>
        <w:spacing w:line="240" w:lineRule="auto"/>
      </w:pPr>
      <w:r>
        <w:continuationSeparator/>
      </w:r>
    </w:p>
  </w:footnote>
  <w:footnote w:id="1">
    <w:p w:rsidR="00EE36F8" w:rsidRDefault="00EE36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36F8">
        <w:t>Machado:1998, 23</w:t>
      </w:r>
    </w:p>
  </w:footnote>
  <w:footnote w:id="2">
    <w:p w:rsidR="00EE36F8" w:rsidRDefault="00EE36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36F8">
        <w:t>Saraiva: 2010, 800</w:t>
      </w:r>
    </w:p>
  </w:footnote>
  <w:footnote w:id="3">
    <w:p w:rsidR="00502E34" w:rsidRDefault="00502E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A2809">
        <w:t xml:space="preserve">Quental, Antero. </w:t>
      </w:r>
      <w:r>
        <w:t>Bom Senso e Bom Gosto</w:t>
      </w:r>
      <w:r w:rsidR="003A2809">
        <w:t>.</w:t>
      </w:r>
      <w:r>
        <w:t xml:space="preserve"> </w:t>
      </w:r>
      <w:proofErr w:type="spellStart"/>
      <w:r w:rsidRPr="00502E34">
        <w:rPr>
          <w:i/>
        </w:rPr>
        <w:t>In</w:t>
      </w:r>
      <w:proofErr w:type="spellEnd"/>
      <w:r>
        <w:t xml:space="preserve"> Machado: 1998, 76-77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90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B05BE2"/>
    <w:multiLevelType w:val="multilevel"/>
    <w:tmpl w:val="8DF092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7E7650"/>
    <w:multiLevelType w:val="hybridMultilevel"/>
    <w:tmpl w:val="7CD0ACB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995039"/>
    <w:multiLevelType w:val="hybridMultilevel"/>
    <w:tmpl w:val="B2363F10"/>
    <w:lvl w:ilvl="0" w:tplc="0AACB66C">
      <w:start w:val="8"/>
      <w:numFmt w:val="bullet"/>
      <w:lvlText w:val="·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CC0D71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26650B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FDA4A95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49E1E2E"/>
    <w:multiLevelType w:val="hybridMultilevel"/>
    <w:tmpl w:val="102A70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B6535"/>
    <w:multiLevelType w:val="multilevel"/>
    <w:tmpl w:val="4288AD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A4D39D7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E80589B"/>
    <w:multiLevelType w:val="hybridMultilevel"/>
    <w:tmpl w:val="09CAD5D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445333"/>
    <w:multiLevelType w:val="hybridMultilevel"/>
    <w:tmpl w:val="31841B20"/>
    <w:lvl w:ilvl="0" w:tplc="0816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2">
    <w:nsid w:val="23606457"/>
    <w:multiLevelType w:val="hybridMultilevel"/>
    <w:tmpl w:val="35C05EC4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742037"/>
    <w:multiLevelType w:val="multilevel"/>
    <w:tmpl w:val="08C824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DB1ED6"/>
    <w:multiLevelType w:val="hybridMultilevel"/>
    <w:tmpl w:val="6F72D4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B0007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BF22A6D"/>
    <w:multiLevelType w:val="hybridMultilevel"/>
    <w:tmpl w:val="D5D6EB98"/>
    <w:lvl w:ilvl="0" w:tplc="0AACB66C">
      <w:start w:val="8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0F61F3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B4C0FCA"/>
    <w:multiLevelType w:val="hybridMultilevel"/>
    <w:tmpl w:val="F7BEFE6C"/>
    <w:lvl w:ilvl="0" w:tplc="0816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>
    <w:nsid w:val="3C984376"/>
    <w:multiLevelType w:val="hybridMultilevel"/>
    <w:tmpl w:val="739CB1A8"/>
    <w:lvl w:ilvl="0" w:tplc="0AACB66C">
      <w:start w:val="8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A636C"/>
    <w:multiLevelType w:val="hybridMultilevel"/>
    <w:tmpl w:val="E2042F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A78EA"/>
    <w:multiLevelType w:val="hybridMultilevel"/>
    <w:tmpl w:val="DECAAC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E3B82">
      <w:start w:val="4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61C59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5FA5554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8DE27D4"/>
    <w:multiLevelType w:val="hybridMultilevel"/>
    <w:tmpl w:val="50EA98A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FF3F8D"/>
    <w:multiLevelType w:val="hybridMultilevel"/>
    <w:tmpl w:val="72D23A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B7411"/>
    <w:multiLevelType w:val="hybridMultilevel"/>
    <w:tmpl w:val="FD1477D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36608AC"/>
    <w:multiLevelType w:val="hybridMultilevel"/>
    <w:tmpl w:val="C4A814B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5F367EF"/>
    <w:multiLevelType w:val="multilevel"/>
    <w:tmpl w:val="06A679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6F75BD0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9577B91"/>
    <w:multiLevelType w:val="hybridMultilevel"/>
    <w:tmpl w:val="9CE0CA1C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896BB8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DAA66F7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25571CC"/>
    <w:multiLevelType w:val="hybridMultilevel"/>
    <w:tmpl w:val="CBA03FF8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846D60"/>
    <w:multiLevelType w:val="hybridMultilevel"/>
    <w:tmpl w:val="9B72E00E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8E2ECA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32"/>
  </w:num>
  <w:num w:numId="4">
    <w:abstractNumId w:val="31"/>
  </w:num>
  <w:num w:numId="5">
    <w:abstractNumId w:val="0"/>
  </w:num>
  <w:num w:numId="6">
    <w:abstractNumId w:val="21"/>
  </w:num>
  <w:num w:numId="7">
    <w:abstractNumId w:val="26"/>
  </w:num>
  <w:num w:numId="8">
    <w:abstractNumId w:val="15"/>
  </w:num>
  <w:num w:numId="9">
    <w:abstractNumId w:val="35"/>
  </w:num>
  <w:num w:numId="10">
    <w:abstractNumId w:val="6"/>
  </w:num>
  <w:num w:numId="11">
    <w:abstractNumId w:val="29"/>
  </w:num>
  <w:num w:numId="12">
    <w:abstractNumId w:val="17"/>
  </w:num>
  <w:num w:numId="13">
    <w:abstractNumId w:val="5"/>
  </w:num>
  <w:num w:numId="14">
    <w:abstractNumId w:val="9"/>
  </w:num>
  <w:num w:numId="15">
    <w:abstractNumId w:val="4"/>
  </w:num>
  <w:num w:numId="16">
    <w:abstractNumId w:val="8"/>
  </w:num>
  <w:num w:numId="17">
    <w:abstractNumId w:val="27"/>
  </w:num>
  <w:num w:numId="18">
    <w:abstractNumId w:val="16"/>
  </w:num>
  <w:num w:numId="19">
    <w:abstractNumId w:val="19"/>
  </w:num>
  <w:num w:numId="20">
    <w:abstractNumId w:val="3"/>
  </w:num>
  <w:num w:numId="21">
    <w:abstractNumId w:val="11"/>
  </w:num>
  <w:num w:numId="22">
    <w:abstractNumId w:val="18"/>
  </w:num>
  <w:num w:numId="23">
    <w:abstractNumId w:val="14"/>
  </w:num>
  <w:num w:numId="24">
    <w:abstractNumId w:val="2"/>
  </w:num>
  <w:num w:numId="25">
    <w:abstractNumId w:val="24"/>
  </w:num>
  <w:num w:numId="26">
    <w:abstractNumId w:val="10"/>
  </w:num>
  <w:num w:numId="27">
    <w:abstractNumId w:val="7"/>
  </w:num>
  <w:num w:numId="28">
    <w:abstractNumId w:val="25"/>
  </w:num>
  <w:num w:numId="29">
    <w:abstractNumId w:val="30"/>
  </w:num>
  <w:num w:numId="30">
    <w:abstractNumId w:val="33"/>
  </w:num>
  <w:num w:numId="31">
    <w:abstractNumId w:val="12"/>
  </w:num>
  <w:num w:numId="32">
    <w:abstractNumId w:val="22"/>
  </w:num>
  <w:num w:numId="33">
    <w:abstractNumId w:val="1"/>
  </w:num>
  <w:num w:numId="34">
    <w:abstractNumId w:val="13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89"/>
    <w:rsid w:val="000044FE"/>
    <w:rsid w:val="0001559B"/>
    <w:rsid w:val="00021990"/>
    <w:rsid w:val="000225FB"/>
    <w:rsid w:val="00023E21"/>
    <w:rsid w:val="0003368F"/>
    <w:rsid w:val="00034C15"/>
    <w:rsid w:val="00036C0F"/>
    <w:rsid w:val="00083FCE"/>
    <w:rsid w:val="0009796D"/>
    <w:rsid w:val="000A11D9"/>
    <w:rsid w:val="000C4300"/>
    <w:rsid w:val="000D24ED"/>
    <w:rsid w:val="000F2E3C"/>
    <w:rsid w:val="000F3C46"/>
    <w:rsid w:val="000F5872"/>
    <w:rsid w:val="0014635A"/>
    <w:rsid w:val="001649FA"/>
    <w:rsid w:val="00175825"/>
    <w:rsid w:val="001D4136"/>
    <w:rsid w:val="001E16F4"/>
    <w:rsid w:val="00211F99"/>
    <w:rsid w:val="00233FF6"/>
    <w:rsid w:val="00247E2D"/>
    <w:rsid w:val="002771C8"/>
    <w:rsid w:val="00293295"/>
    <w:rsid w:val="002A793C"/>
    <w:rsid w:val="002B1541"/>
    <w:rsid w:val="002C4990"/>
    <w:rsid w:val="0030252A"/>
    <w:rsid w:val="00304FEB"/>
    <w:rsid w:val="003336B5"/>
    <w:rsid w:val="0034474A"/>
    <w:rsid w:val="00352D36"/>
    <w:rsid w:val="003A2809"/>
    <w:rsid w:val="003A3EA6"/>
    <w:rsid w:val="003C29C4"/>
    <w:rsid w:val="003D2E68"/>
    <w:rsid w:val="00432DA8"/>
    <w:rsid w:val="00442054"/>
    <w:rsid w:val="00463DBF"/>
    <w:rsid w:val="00495B46"/>
    <w:rsid w:val="004B498E"/>
    <w:rsid w:val="004C5B17"/>
    <w:rsid w:val="004F7DFD"/>
    <w:rsid w:val="00502E34"/>
    <w:rsid w:val="00543AE2"/>
    <w:rsid w:val="00544508"/>
    <w:rsid w:val="00545838"/>
    <w:rsid w:val="00553C55"/>
    <w:rsid w:val="005661F4"/>
    <w:rsid w:val="00572C03"/>
    <w:rsid w:val="00594073"/>
    <w:rsid w:val="005A1C51"/>
    <w:rsid w:val="005D084A"/>
    <w:rsid w:val="005D7EE1"/>
    <w:rsid w:val="00606C5A"/>
    <w:rsid w:val="00613865"/>
    <w:rsid w:val="00616EC8"/>
    <w:rsid w:val="0062079F"/>
    <w:rsid w:val="00626159"/>
    <w:rsid w:val="006755B0"/>
    <w:rsid w:val="00693F6C"/>
    <w:rsid w:val="006B3AB1"/>
    <w:rsid w:val="006C38A0"/>
    <w:rsid w:val="006D2F16"/>
    <w:rsid w:val="006D465B"/>
    <w:rsid w:val="006E31FD"/>
    <w:rsid w:val="006F3895"/>
    <w:rsid w:val="007008B2"/>
    <w:rsid w:val="00705161"/>
    <w:rsid w:val="0071209C"/>
    <w:rsid w:val="00723D88"/>
    <w:rsid w:val="0074568E"/>
    <w:rsid w:val="00757280"/>
    <w:rsid w:val="0076654F"/>
    <w:rsid w:val="00766BB8"/>
    <w:rsid w:val="00766F1F"/>
    <w:rsid w:val="007B13DF"/>
    <w:rsid w:val="007C28DB"/>
    <w:rsid w:val="007C7F5C"/>
    <w:rsid w:val="007D6463"/>
    <w:rsid w:val="007F07D7"/>
    <w:rsid w:val="007F6A07"/>
    <w:rsid w:val="00802696"/>
    <w:rsid w:val="00802A6B"/>
    <w:rsid w:val="00803C8C"/>
    <w:rsid w:val="00821A31"/>
    <w:rsid w:val="00821AFB"/>
    <w:rsid w:val="00832D71"/>
    <w:rsid w:val="008571F3"/>
    <w:rsid w:val="00897DC8"/>
    <w:rsid w:val="008A0DC4"/>
    <w:rsid w:val="008B706F"/>
    <w:rsid w:val="008E558C"/>
    <w:rsid w:val="0090125C"/>
    <w:rsid w:val="00901974"/>
    <w:rsid w:val="00927921"/>
    <w:rsid w:val="009319CE"/>
    <w:rsid w:val="00943ED0"/>
    <w:rsid w:val="00953F3F"/>
    <w:rsid w:val="00957C5D"/>
    <w:rsid w:val="00991E01"/>
    <w:rsid w:val="009A2310"/>
    <w:rsid w:val="009C6293"/>
    <w:rsid w:val="009D5BCB"/>
    <w:rsid w:val="009E2746"/>
    <w:rsid w:val="00A30AB8"/>
    <w:rsid w:val="00A41C85"/>
    <w:rsid w:val="00A6486A"/>
    <w:rsid w:val="00A651DF"/>
    <w:rsid w:val="00A90A4C"/>
    <w:rsid w:val="00AA6FF2"/>
    <w:rsid w:val="00AD1E44"/>
    <w:rsid w:val="00AD400A"/>
    <w:rsid w:val="00AE2B36"/>
    <w:rsid w:val="00B050F1"/>
    <w:rsid w:val="00B26C71"/>
    <w:rsid w:val="00B6474E"/>
    <w:rsid w:val="00B80FAC"/>
    <w:rsid w:val="00B85988"/>
    <w:rsid w:val="00B96F1A"/>
    <w:rsid w:val="00BB2880"/>
    <w:rsid w:val="00BB6CAA"/>
    <w:rsid w:val="00BC13C5"/>
    <w:rsid w:val="00BF24A2"/>
    <w:rsid w:val="00BF24C5"/>
    <w:rsid w:val="00C27AA5"/>
    <w:rsid w:val="00C3273D"/>
    <w:rsid w:val="00C44899"/>
    <w:rsid w:val="00C4763A"/>
    <w:rsid w:val="00C51417"/>
    <w:rsid w:val="00C54F16"/>
    <w:rsid w:val="00C70846"/>
    <w:rsid w:val="00C8288A"/>
    <w:rsid w:val="00C839F4"/>
    <w:rsid w:val="00CB10F7"/>
    <w:rsid w:val="00CB308E"/>
    <w:rsid w:val="00CC08F4"/>
    <w:rsid w:val="00CC565F"/>
    <w:rsid w:val="00CD3F96"/>
    <w:rsid w:val="00CF2B9C"/>
    <w:rsid w:val="00CF7990"/>
    <w:rsid w:val="00D107FB"/>
    <w:rsid w:val="00D126E6"/>
    <w:rsid w:val="00D14109"/>
    <w:rsid w:val="00D838E2"/>
    <w:rsid w:val="00D83CB1"/>
    <w:rsid w:val="00D927E2"/>
    <w:rsid w:val="00D94F0E"/>
    <w:rsid w:val="00DB7CFA"/>
    <w:rsid w:val="00DC2D63"/>
    <w:rsid w:val="00DC4B13"/>
    <w:rsid w:val="00DD0A89"/>
    <w:rsid w:val="00DD7021"/>
    <w:rsid w:val="00E0736F"/>
    <w:rsid w:val="00E120DB"/>
    <w:rsid w:val="00E91F80"/>
    <w:rsid w:val="00EA6375"/>
    <w:rsid w:val="00EB327F"/>
    <w:rsid w:val="00EE36F8"/>
    <w:rsid w:val="00F309DD"/>
    <w:rsid w:val="00F33911"/>
    <w:rsid w:val="00F36D7B"/>
    <w:rsid w:val="00F61638"/>
    <w:rsid w:val="00F824C1"/>
    <w:rsid w:val="00FA54D9"/>
    <w:rsid w:val="00FB1995"/>
    <w:rsid w:val="00FB1FE0"/>
    <w:rsid w:val="00FB5735"/>
    <w:rsid w:val="00FB6489"/>
    <w:rsid w:val="00FB6D46"/>
    <w:rsid w:val="00FC3B34"/>
    <w:rsid w:val="00FE5511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6C38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43AE2"/>
  </w:style>
  <w:style w:type="paragraph" w:styleId="FootnoteText">
    <w:name w:val="footnote text"/>
    <w:basedOn w:val="Normal"/>
    <w:link w:val="FootnoteTextChar"/>
    <w:rsid w:val="003A3EA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A3EA6"/>
    <w:rPr>
      <w:sz w:val="20"/>
      <w:szCs w:val="20"/>
    </w:rPr>
  </w:style>
  <w:style w:type="character" w:styleId="FootnoteReference">
    <w:name w:val="footnote reference"/>
    <w:basedOn w:val="DefaultParagraphFont"/>
    <w:rsid w:val="003A3EA6"/>
    <w:rPr>
      <w:vertAlign w:val="superscript"/>
    </w:rPr>
  </w:style>
  <w:style w:type="paragraph" w:styleId="EndnoteText">
    <w:name w:val="endnote text"/>
    <w:basedOn w:val="Normal"/>
    <w:link w:val="EndnoteTextChar"/>
    <w:rsid w:val="00EE36F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E36F8"/>
    <w:rPr>
      <w:sz w:val="20"/>
      <w:szCs w:val="20"/>
    </w:rPr>
  </w:style>
  <w:style w:type="character" w:styleId="EndnoteReference">
    <w:name w:val="endnote reference"/>
    <w:basedOn w:val="DefaultParagraphFont"/>
    <w:rsid w:val="00EE36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6C38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43AE2"/>
  </w:style>
  <w:style w:type="paragraph" w:styleId="FootnoteText">
    <w:name w:val="footnote text"/>
    <w:basedOn w:val="Normal"/>
    <w:link w:val="FootnoteTextChar"/>
    <w:rsid w:val="003A3EA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A3EA6"/>
    <w:rPr>
      <w:sz w:val="20"/>
      <w:szCs w:val="20"/>
    </w:rPr>
  </w:style>
  <w:style w:type="character" w:styleId="FootnoteReference">
    <w:name w:val="footnote reference"/>
    <w:basedOn w:val="DefaultParagraphFont"/>
    <w:rsid w:val="003A3EA6"/>
    <w:rPr>
      <w:vertAlign w:val="superscript"/>
    </w:rPr>
  </w:style>
  <w:style w:type="paragraph" w:styleId="EndnoteText">
    <w:name w:val="endnote text"/>
    <w:basedOn w:val="Normal"/>
    <w:link w:val="EndnoteTextChar"/>
    <w:rsid w:val="00EE36F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E36F8"/>
    <w:rPr>
      <w:sz w:val="20"/>
      <w:szCs w:val="20"/>
    </w:rPr>
  </w:style>
  <w:style w:type="character" w:styleId="EndnoteReference">
    <w:name w:val="endnote reference"/>
    <w:basedOn w:val="DefaultParagraphFont"/>
    <w:rsid w:val="00EE3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moodle.univ-ab.pt/moodle/mod/assignment/grade.php?id=1501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REA11</b:Tag>
    <b:SourceType>Book</b:SourceType>
    <b:Guid>{7ECFA4E6-34DE-438F-A374-1AB80A1DD2B9}</b:Guid>
    <b:Title>INTRODUÇÃO À CULTURA PORTUGUESA</b:Title>
    <b:City>Lisboa</b:City>
    <b:Year>2011</b:Year>
    <b:Author>
      <b:Author>
        <b:NameList>
          <b:Person>
            <b:Last>REAL</b:Last>
            <b:First>Miguel</b:First>
          </b:Person>
        </b:NameList>
      </b:Author>
    </b:Author>
    <b:Publisher>Planeta</b:Publisher>
    <b:StandardNumber>978-989-657-154-2</b:StandardNumber>
    <b:Pages>307</b:Pages>
    <b:RefOrder>1</b:RefOrder>
  </b:Source>
  <b:Source>
    <b:Tag>Mac98</b:Tag>
    <b:SourceType>Book</b:SourceType>
    <b:Guid>{63176F3C-8815-4AB2-9A6F-04875A449D56}</b:Guid>
    <b:Author>
      <b:Author>
        <b:NameList>
          <b:Person>
            <b:Last>MACHADO</b:Last>
            <b:First>Álvaro</b:First>
            <b:Middle>Manuel</b:Middle>
          </b:Person>
        </b:NameList>
      </b:Author>
    </b:Author>
    <b:Title>A Geração de 70</b:Title>
    <b:Year>1998</b:Year>
    <b:City>Lisboa</b:City>
    <b:Publisher>Presença</b:Publisher>
    <b:StandardNumber>972-23-2327-X</b:StandardNumber>
    <b:Pages>118</b:Pages>
    <b:Edition>4</b:Edition>
    <b:RefOrder>2</b:RefOrder>
  </b:Source>
  <b:Source>
    <b:Tag>REI99</b:Tag>
    <b:SourceType>Book</b:SourceType>
    <b:Guid>{9C88CF1A-89A9-4289-8A44-E6F28DD5EDDA}</b:Guid>
    <b:Title>HISTÓRIA CRÍTICA DA LITERATURA PORTUGUESA : O Romantismo</b:Title>
    <b:Year>1999</b:Year>
    <b:City>Lisboa</b:City>
    <b:Publisher>Verbo</b:Publisher>
    <b:Author>
      <b:Author>
        <b:NameList>
          <b:Person>
            <b:Last>REIS</b:Last>
            <b:First>Carlos</b:First>
          </b:Person>
          <b:Person>
            <b:Last>PIRES</b:Last>
            <b:Middle>da Natividade</b:Middle>
            <b:First>Maria</b:First>
          </b:Person>
        </b:NameList>
      </b:Author>
    </b:Author>
    <b:Volume>V</b:Volume>
    <b:StandardNumber>972-22-1563-9</b:StandardNumber>
    <b:Pages>409</b:Pages>
    <b:Edition>2</b:Edition>
    <b:RefOrder>3</b:RefOrder>
  </b:Source>
  <b:Source>
    <b:Tag>SAR10</b:Tag>
    <b:SourceType>Book</b:SourceType>
    <b:Guid>{D6B3ACD2-8322-4C59-8992-0FA02DBA444C}</b:Guid>
    <b:Title>HISTÓRIA DA LITERATURA PORTUGUESA</b:Title>
    <b:Year>12010</b:Year>
    <b:Publisher>Porto Editora</b:Publisher>
    <b:Author>
      <b:Author>
        <b:NameList>
          <b:Person>
            <b:Last>SARAVAIVA</b:Last>
            <b:Middle>J.</b:Middle>
            <b:First>António</b:First>
          </b:Person>
          <b:Person>
            <b:Last>Lopes</b:Last>
            <b:First>Óscar</b:First>
          </b:Person>
        </b:NameList>
      </b:Author>
    </b:Author>
    <b:StandardNumber>978-972-30170-3</b:StandardNumber>
    <b:Pages>1216</b:Pages>
    <b:Edition>17</b:Edition>
    <b:RefOrder>4</b:RefOrder>
  </b:Source>
</b:Sources>
</file>

<file path=customXml/itemProps1.xml><?xml version="1.0" encoding="utf-8"?>
<ds:datastoreItem xmlns:ds="http://schemas.openxmlformats.org/officeDocument/2006/customXml" ds:itemID="{D9A7F295-059E-415D-943E-F5947271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5</cp:revision>
  <cp:lastPrinted>2011-12-01T21:44:00Z</cp:lastPrinted>
  <dcterms:created xsi:type="dcterms:W3CDTF">2011-12-01T21:44:00Z</dcterms:created>
  <dcterms:modified xsi:type="dcterms:W3CDTF">2011-12-01T21:45:00Z</dcterms:modified>
</cp:coreProperties>
</file>