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7" w:rsidRDefault="00306C74" w:rsidP="000A649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4695825" cy="647700"/>
            <wp:effectExtent l="0" t="0" r="9525" b="0"/>
            <wp:docPr id="1" name="Picture 1" descr="C:\Users\Afonso\Pictures\efolio_a_2009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nso\Pictures\efolio_a_2009_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05" w:rsidRDefault="00776B05" w:rsidP="00776B05">
      <w:pPr>
        <w:jc w:val="center"/>
        <w:rPr>
          <w:rFonts w:ascii="Times New Roman" w:hAnsi="Times New Roman"/>
          <w:sz w:val="28"/>
          <w:szCs w:val="28"/>
        </w:rPr>
      </w:pPr>
    </w:p>
    <w:p w:rsidR="00331073" w:rsidRDefault="00331073" w:rsidP="00084ADA">
      <w:pPr>
        <w:jc w:val="center"/>
        <w:rPr>
          <w:rFonts w:ascii="Cambria" w:hAnsi="Cambria"/>
          <w:b/>
          <w:sz w:val="32"/>
        </w:rPr>
      </w:pPr>
      <w:r w:rsidRPr="00652995">
        <w:rPr>
          <w:rFonts w:ascii="Cambria" w:hAnsi="Cambria"/>
          <w:b/>
          <w:sz w:val="32"/>
        </w:rPr>
        <w:t>31</w:t>
      </w:r>
      <w:r w:rsidR="00084ADA">
        <w:rPr>
          <w:rFonts w:ascii="Cambria" w:hAnsi="Cambria"/>
          <w:b/>
          <w:sz w:val="32"/>
        </w:rPr>
        <w:t>101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–</w:t>
      </w:r>
      <w:r w:rsidRPr="00652995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Património</w:t>
      </w:r>
      <w:r w:rsidR="00084ADA">
        <w:rPr>
          <w:rFonts w:ascii="Cambria" w:hAnsi="Cambria"/>
          <w:b/>
          <w:sz w:val="32"/>
        </w:rPr>
        <w:t xml:space="preserve"> Industrial em </w:t>
      </w:r>
      <w:r>
        <w:rPr>
          <w:rFonts w:ascii="Cambria" w:hAnsi="Cambria"/>
          <w:b/>
          <w:sz w:val="32"/>
        </w:rPr>
        <w:t xml:space="preserve">Portugal </w:t>
      </w:r>
    </w:p>
    <w:p w:rsidR="006F3D57" w:rsidRDefault="006F3D57" w:rsidP="00331073">
      <w:pPr>
        <w:jc w:val="both"/>
        <w:rPr>
          <w:rFonts w:ascii="Cambria" w:hAnsi="Cambria"/>
          <w:sz w:val="26"/>
          <w:szCs w:val="26"/>
        </w:rPr>
      </w:pPr>
    </w:p>
    <w:p w:rsidR="006F3D57" w:rsidRPr="006F3D57" w:rsidRDefault="006F3D57" w:rsidP="00331073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Releia o artigo de Sousa </w:t>
      </w:r>
      <w:r w:rsidRPr="009211E5">
        <w:rPr>
          <w:rFonts w:ascii="Cambria" w:eastAsia="Times New Roman" w:hAnsi="Cambria"/>
          <w:color w:val="000000"/>
          <w:sz w:val="26"/>
          <w:szCs w:val="26"/>
        </w:rPr>
        <w:t xml:space="preserve">Viterbo "Archeologia Industrial portuguesa. Os moinhos", in </w:t>
      </w:r>
      <w:r w:rsidRPr="009211E5">
        <w:rPr>
          <w:rStyle w:val="Emphasis"/>
          <w:rFonts w:ascii="Cambria" w:eastAsia="Times New Roman" w:hAnsi="Cambria"/>
          <w:color w:val="000000"/>
          <w:sz w:val="26"/>
          <w:szCs w:val="26"/>
        </w:rPr>
        <w:t>O Archeologo Português</w:t>
      </w:r>
      <w:r w:rsidRPr="009211E5">
        <w:rPr>
          <w:rFonts w:ascii="Cambria" w:eastAsia="Times New Roman" w:hAnsi="Cambria" w:cs="Arial"/>
          <w:color w:val="000000"/>
          <w:sz w:val="26"/>
          <w:szCs w:val="26"/>
        </w:rPr>
        <w:t>, Lisboa, Museu Ethnographico Português, S. 1, vol. 2, n.º 8-9 (Ago.-Set. 1896), pp. 193-204 acessível em</w:t>
      </w:r>
      <w:hyperlink r:id="rId7" w:history="1">
        <w:r w:rsidRPr="009211E5">
          <w:rPr>
            <w:rFonts w:ascii="Cambria" w:eastAsia="Times New Roman" w:hAnsi="Cambria"/>
            <w:color w:val="0000FF"/>
            <w:sz w:val="26"/>
            <w:szCs w:val="26"/>
            <w:u w:val="single"/>
          </w:rPr>
          <w:br/>
        </w:r>
      </w:hyperlink>
      <w:hyperlink r:id="rId8" w:history="1">
        <w:r w:rsidRPr="009211E5">
          <w:rPr>
            <w:rStyle w:val="Hyperlink"/>
            <w:rFonts w:ascii="Cambria" w:eastAsia="Times New Roman" w:hAnsi="Cambria"/>
            <w:color w:val="auto"/>
            <w:sz w:val="26"/>
            <w:szCs w:val="26"/>
          </w:rPr>
          <w:t>http://bibliotecas.patrimoniocultural.gov.pt/oarqueologo/OAP_S1_v2_1896/OAP_S1_v2_1896_150dpi_pdf/p193-204/p193-204.pdf</w:t>
        </w:r>
      </w:hyperlink>
    </w:p>
    <w:p w:rsidR="00084ADA" w:rsidRPr="006F3D57" w:rsidRDefault="006F3D57" w:rsidP="00331073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Proceda a uma pequena investigação e, de seguida, </w:t>
      </w:r>
      <w:r w:rsidR="00084ADA" w:rsidRPr="00655B06">
        <w:rPr>
          <w:rFonts w:ascii="Cambria" w:hAnsi="Cambria"/>
          <w:sz w:val="26"/>
          <w:szCs w:val="26"/>
        </w:rPr>
        <w:t xml:space="preserve">elabore um </w:t>
      </w:r>
      <w:r w:rsidR="00114DEF">
        <w:rPr>
          <w:rFonts w:ascii="Cambria" w:hAnsi="Cambria"/>
          <w:sz w:val="26"/>
          <w:szCs w:val="26"/>
        </w:rPr>
        <w:t xml:space="preserve">texto </w:t>
      </w:r>
      <w:r w:rsidR="008C1EBF">
        <w:rPr>
          <w:rFonts w:ascii="Cambria" w:hAnsi="Cambria"/>
          <w:sz w:val="26"/>
          <w:szCs w:val="26"/>
        </w:rPr>
        <w:t>centrado n</w:t>
      </w:r>
      <w:r>
        <w:rPr>
          <w:rFonts w:ascii="Cambria" w:hAnsi="Cambria"/>
          <w:sz w:val="26"/>
          <w:szCs w:val="26"/>
        </w:rPr>
        <w:t xml:space="preserve">o </w:t>
      </w:r>
      <w:r w:rsidR="003E6916">
        <w:rPr>
          <w:rFonts w:ascii="Cambria" w:hAnsi="Cambria"/>
          <w:b/>
          <w:sz w:val="26"/>
          <w:szCs w:val="26"/>
        </w:rPr>
        <w:t>significado deste artigo</w:t>
      </w:r>
      <w:r w:rsidRPr="006F3D57">
        <w:rPr>
          <w:rFonts w:ascii="Cambria" w:hAnsi="Cambria"/>
          <w:b/>
          <w:sz w:val="26"/>
          <w:szCs w:val="26"/>
        </w:rPr>
        <w:t xml:space="preserve"> para a história da </w:t>
      </w:r>
      <w:r w:rsidR="00084ADA" w:rsidRPr="006F3D57">
        <w:rPr>
          <w:rFonts w:ascii="Cambria" w:hAnsi="Cambria"/>
          <w:b/>
          <w:sz w:val="26"/>
          <w:szCs w:val="26"/>
        </w:rPr>
        <w:t>arqueologia industrial</w:t>
      </w:r>
      <w:r w:rsidR="008C1EBF" w:rsidRPr="006F3D57">
        <w:rPr>
          <w:rFonts w:ascii="Cambria" w:hAnsi="Cambria"/>
          <w:b/>
          <w:sz w:val="26"/>
          <w:szCs w:val="26"/>
        </w:rPr>
        <w:t>.</w:t>
      </w:r>
    </w:p>
    <w:p w:rsidR="009C46F7" w:rsidRPr="00655B06" w:rsidRDefault="00084ADA" w:rsidP="00084ADA">
      <w:pPr>
        <w:jc w:val="both"/>
        <w:rPr>
          <w:rFonts w:ascii="Cambria" w:hAnsi="Cambria"/>
          <w:sz w:val="26"/>
          <w:szCs w:val="26"/>
        </w:rPr>
      </w:pPr>
      <w:r w:rsidRPr="00655B06">
        <w:rPr>
          <w:rFonts w:ascii="Cambria" w:hAnsi="Cambria"/>
          <w:sz w:val="26"/>
          <w:szCs w:val="26"/>
        </w:rPr>
        <w:t xml:space="preserve">O seu E-folio deve corresponder a </w:t>
      </w:r>
      <w:r w:rsidR="00331073" w:rsidRPr="00655B06">
        <w:rPr>
          <w:rFonts w:ascii="Cambria" w:hAnsi="Cambria"/>
          <w:b/>
          <w:sz w:val="26"/>
          <w:szCs w:val="26"/>
        </w:rPr>
        <w:t>um texto de duas páginas</w:t>
      </w:r>
      <w:r w:rsidR="00331073" w:rsidRPr="00655B06">
        <w:rPr>
          <w:rFonts w:ascii="Cambria" w:hAnsi="Cambria"/>
          <w:sz w:val="26"/>
          <w:szCs w:val="26"/>
        </w:rPr>
        <w:t xml:space="preserve"> </w:t>
      </w:r>
      <w:r w:rsidRPr="00655B06">
        <w:rPr>
          <w:rFonts w:ascii="Cambria" w:hAnsi="Cambria"/>
          <w:sz w:val="26"/>
          <w:szCs w:val="26"/>
        </w:rPr>
        <w:t xml:space="preserve">+ </w:t>
      </w:r>
      <w:r w:rsidRPr="00655B06">
        <w:rPr>
          <w:rFonts w:ascii="Cambria" w:hAnsi="Cambria"/>
          <w:b/>
          <w:sz w:val="26"/>
          <w:szCs w:val="26"/>
        </w:rPr>
        <w:t>uma</w:t>
      </w:r>
      <w:r w:rsidR="006F3D57">
        <w:rPr>
          <w:rFonts w:ascii="Cambria" w:hAnsi="Cambria"/>
          <w:sz w:val="26"/>
          <w:szCs w:val="26"/>
        </w:rPr>
        <w:t xml:space="preserve"> para as</w:t>
      </w:r>
      <w:r w:rsidRPr="00655B06">
        <w:rPr>
          <w:rFonts w:ascii="Cambria" w:hAnsi="Cambria"/>
          <w:sz w:val="26"/>
          <w:szCs w:val="26"/>
        </w:rPr>
        <w:t xml:space="preserve"> referências bibliográficas</w:t>
      </w:r>
      <w:r w:rsidR="000A649C" w:rsidRPr="00655B06">
        <w:rPr>
          <w:rFonts w:ascii="Cambria" w:hAnsi="Cambria"/>
          <w:sz w:val="26"/>
          <w:szCs w:val="26"/>
        </w:rPr>
        <w:t>,</w:t>
      </w:r>
      <w:r w:rsidRPr="00655B06">
        <w:rPr>
          <w:rFonts w:ascii="Cambria" w:hAnsi="Cambria"/>
          <w:sz w:val="26"/>
          <w:szCs w:val="26"/>
        </w:rPr>
        <w:t xml:space="preserve"> </w:t>
      </w:r>
      <w:r w:rsidR="00331073" w:rsidRPr="00655B06">
        <w:rPr>
          <w:rFonts w:ascii="Cambria" w:hAnsi="Cambria"/>
          <w:sz w:val="26"/>
          <w:szCs w:val="26"/>
        </w:rPr>
        <w:t xml:space="preserve">em formato A4, com espaçamento </w:t>
      </w:r>
      <w:r w:rsidR="00482263" w:rsidRPr="00655B06">
        <w:rPr>
          <w:rFonts w:ascii="Cambria" w:hAnsi="Cambria"/>
          <w:sz w:val="26"/>
          <w:szCs w:val="26"/>
        </w:rPr>
        <w:t>1 1/2</w:t>
      </w:r>
      <w:r w:rsidR="00331073" w:rsidRPr="00655B06">
        <w:rPr>
          <w:rFonts w:ascii="Cambria" w:hAnsi="Cambria"/>
          <w:sz w:val="26"/>
          <w:szCs w:val="26"/>
        </w:rPr>
        <w:t xml:space="preserve">, fonte Times New Roman 12 e margens de </w:t>
      </w:r>
      <w:r w:rsidR="00482263" w:rsidRPr="00655B06">
        <w:rPr>
          <w:rFonts w:ascii="Cambria" w:hAnsi="Cambria"/>
          <w:sz w:val="26"/>
          <w:szCs w:val="26"/>
        </w:rPr>
        <w:t>2,5</w:t>
      </w:r>
      <w:r w:rsidR="00331073" w:rsidRPr="00655B06">
        <w:rPr>
          <w:rFonts w:ascii="Cambria" w:hAnsi="Cambria"/>
          <w:sz w:val="26"/>
          <w:szCs w:val="26"/>
        </w:rPr>
        <w:t xml:space="preserve"> cm que deverá ser entregue no espaço próprio até ao dia </w:t>
      </w:r>
      <w:r w:rsidR="00812F11">
        <w:rPr>
          <w:rFonts w:ascii="Cambria" w:hAnsi="Cambria"/>
          <w:b/>
          <w:sz w:val="26"/>
          <w:szCs w:val="26"/>
        </w:rPr>
        <w:t>2</w:t>
      </w:r>
      <w:r w:rsidR="00D7664A">
        <w:rPr>
          <w:rFonts w:ascii="Cambria" w:hAnsi="Cambria"/>
          <w:b/>
          <w:sz w:val="26"/>
          <w:szCs w:val="26"/>
        </w:rPr>
        <w:t>4</w:t>
      </w:r>
      <w:r w:rsidR="00740197" w:rsidRPr="00655B06">
        <w:rPr>
          <w:rFonts w:ascii="Cambria" w:hAnsi="Cambria"/>
          <w:b/>
          <w:sz w:val="26"/>
          <w:szCs w:val="26"/>
        </w:rPr>
        <w:t xml:space="preserve"> de abril</w:t>
      </w:r>
      <w:r w:rsidR="000A649C" w:rsidRPr="00655B06">
        <w:rPr>
          <w:rFonts w:ascii="Cambria" w:hAnsi="Cambria"/>
          <w:sz w:val="26"/>
          <w:szCs w:val="26"/>
        </w:rPr>
        <w:t>. Não necessita</w:t>
      </w:r>
      <w:r w:rsidRPr="00655B06">
        <w:rPr>
          <w:rFonts w:ascii="Cambria" w:hAnsi="Cambria"/>
          <w:sz w:val="26"/>
          <w:szCs w:val="26"/>
        </w:rPr>
        <w:t xml:space="preserve"> acrescentar uma capa.</w:t>
      </w:r>
    </w:p>
    <w:p w:rsidR="009C46F7" w:rsidRPr="00655B06" w:rsidRDefault="009C46F7" w:rsidP="00084ADA">
      <w:pPr>
        <w:pStyle w:val="ColorfulList-Accent1"/>
        <w:ind w:left="0"/>
        <w:jc w:val="both"/>
        <w:rPr>
          <w:rFonts w:ascii="Cambria" w:hAnsi="Cambria"/>
          <w:sz w:val="26"/>
          <w:szCs w:val="26"/>
        </w:rPr>
      </w:pPr>
      <w:r w:rsidRPr="00655B06">
        <w:rPr>
          <w:rFonts w:ascii="Cambria" w:eastAsia="Times New Roman" w:hAnsi="Cambria"/>
          <w:sz w:val="26"/>
          <w:szCs w:val="26"/>
        </w:rPr>
        <w:t xml:space="preserve">Para além do </w:t>
      </w:r>
      <w:r w:rsidRPr="00655B06">
        <w:rPr>
          <w:rFonts w:ascii="Cambria" w:eastAsia="Times New Roman" w:hAnsi="Cambria"/>
          <w:b/>
          <w:bCs/>
          <w:sz w:val="26"/>
          <w:szCs w:val="26"/>
        </w:rPr>
        <w:t>domínio dos conteúdos</w:t>
      </w:r>
      <w:r w:rsidRPr="00655B06">
        <w:rPr>
          <w:rFonts w:ascii="Cambria" w:eastAsia="Times New Roman" w:hAnsi="Cambria"/>
          <w:sz w:val="26"/>
          <w:szCs w:val="26"/>
        </w:rPr>
        <w:t xml:space="preserve"> (2,5 valores) espera-se </w:t>
      </w:r>
      <w:r w:rsidRPr="00655B06">
        <w:rPr>
          <w:rFonts w:ascii="Cambria" w:eastAsia="Times New Roman" w:hAnsi="Cambria"/>
          <w:b/>
          <w:bCs/>
          <w:sz w:val="26"/>
          <w:szCs w:val="26"/>
        </w:rPr>
        <w:t xml:space="preserve">rigor terminológico e conceptual </w:t>
      </w:r>
      <w:r w:rsidRPr="00655B06">
        <w:rPr>
          <w:rFonts w:ascii="Cambria" w:eastAsia="Times New Roman" w:hAnsi="Cambria"/>
          <w:bCs/>
          <w:sz w:val="26"/>
          <w:szCs w:val="26"/>
        </w:rPr>
        <w:t>(</w:t>
      </w:r>
      <w:r w:rsidRPr="00655B06">
        <w:rPr>
          <w:rFonts w:ascii="Cambria" w:eastAsia="Times New Roman" w:hAnsi="Cambria"/>
          <w:sz w:val="26"/>
          <w:szCs w:val="26"/>
        </w:rPr>
        <w:t>1 valor</w:t>
      </w:r>
      <w:r w:rsidRPr="00655B06">
        <w:rPr>
          <w:rFonts w:ascii="Cambria" w:eastAsia="Times New Roman" w:hAnsi="Cambria"/>
          <w:bCs/>
          <w:sz w:val="26"/>
          <w:szCs w:val="26"/>
        </w:rPr>
        <w:t>)</w:t>
      </w:r>
      <w:r w:rsidRPr="00655B06">
        <w:rPr>
          <w:rFonts w:ascii="Cambria" w:eastAsia="Times New Roman" w:hAnsi="Cambria"/>
          <w:sz w:val="26"/>
          <w:szCs w:val="26"/>
        </w:rPr>
        <w:t xml:space="preserve">, </w:t>
      </w:r>
      <w:r w:rsidRPr="00655B06">
        <w:rPr>
          <w:rFonts w:ascii="Cambria" w:eastAsia="Times New Roman" w:hAnsi="Cambria"/>
          <w:b/>
          <w:bCs/>
          <w:sz w:val="26"/>
          <w:szCs w:val="26"/>
        </w:rPr>
        <w:t>capacidade de síntese e de expressão escrita</w:t>
      </w:r>
      <w:r w:rsidRPr="00655B06">
        <w:rPr>
          <w:rFonts w:ascii="Cambria" w:eastAsia="Times New Roman" w:hAnsi="Cambria"/>
          <w:sz w:val="26"/>
          <w:szCs w:val="26"/>
        </w:rPr>
        <w:t xml:space="preserve"> além de correta apresentação das </w:t>
      </w:r>
      <w:r w:rsidRPr="00655B06">
        <w:rPr>
          <w:rFonts w:ascii="Cambria" w:eastAsia="Times New Roman" w:hAnsi="Cambria"/>
          <w:b/>
          <w:bCs/>
          <w:sz w:val="26"/>
          <w:szCs w:val="26"/>
        </w:rPr>
        <w:t>referências bibliográficas</w:t>
      </w:r>
      <w:r w:rsidRPr="00655B06">
        <w:rPr>
          <w:rFonts w:ascii="Cambria" w:eastAsia="Times New Roman" w:hAnsi="Cambria"/>
          <w:sz w:val="26"/>
          <w:szCs w:val="26"/>
        </w:rPr>
        <w:t xml:space="preserve"> </w:t>
      </w:r>
      <w:r w:rsidRPr="00655B06">
        <w:rPr>
          <w:rFonts w:ascii="Cambria" w:eastAsia="Times New Roman" w:hAnsi="Cambria"/>
          <w:bCs/>
          <w:sz w:val="26"/>
          <w:szCs w:val="26"/>
        </w:rPr>
        <w:t>(</w:t>
      </w:r>
      <w:r w:rsidRPr="00655B06">
        <w:rPr>
          <w:rFonts w:ascii="Cambria" w:eastAsia="Times New Roman" w:hAnsi="Cambria"/>
          <w:sz w:val="26"/>
          <w:szCs w:val="26"/>
        </w:rPr>
        <w:t>0,5 valores</w:t>
      </w:r>
      <w:r w:rsidRPr="00655B06">
        <w:rPr>
          <w:rFonts w:ascii="Cambria" w:eastAsia="Times New Roman" w:hAnsi="Cambria"/>
          <w:bCs/>
          <w:sz w:val="26"/>
          <w:szCs w:val="26"/>
        </w:rPr>
        <w:t>)</w:t>
      </w:r>
      <w:r w:rsidRPr="00655B06">
        <w:rPr>
          <w:rFonts w:ascii="Cambria" w:eastAsia="Times New Roman" w:hAnsi="Cambria"/>
          <w:sz w:val="26"/>
          <w:szCs w:val="26"/>
        </w:rPr>
        <w:t>.</w:t>
      </w:r>
    </w:p>
    <w:p w:rsidR="003E6916" w:rsidRDefault="003E6916" w:rsidP="00661DDA">
      <w:pPr>
        <w:jc w:val="both"/>
        <w:rPr>
          <w:rFonts w:ascii="Cambria" w:hAnsi="Cambria"/>
          <w:b/>
          <w:sz w:val="26"/>
          <w:szCs w:val="26"/>
        </w:rPr>
      </w:pPr>
    </w:p>
    <w:p w:rsidR="00661DDA" w:rsidRPr="006F3D57" w:rsidRDefault="00661DDA" w:rsidP="00661DDA">
      <w:pPr>
        <w:jc w:val="both"/>
        <w:rPr>
          <w:rFonts w:ascii="Cambria" w:hAnsi="Cambria"/>
          <w:sz w:val="26"/>
          <w:szCs w:val="26"/>
        </w:rPr>
      </w:pPr>
      <w:r w:rsidRPr="006F3D57">
        <w:rPr>
          <w:rFonts w:ascii="Cambria" w:hAnsi="Cambria"/>
          <w:b/>
          <w:sz w:val="26"/>
          <w:szCs w:val="26"/>
        </w:rPr>
        <w:t>NB1</w:t>
      </w:r>
      <w:r w:rsidRPr="006F3D57">
        <w:rPr>
          <w:rFonts w:ascii="Cambria" w:hAnsi="Cambria"/>
          <w:sz w:val="26"/>
          <w:szCs w:val="26"/>
        </w:rPr>
        <w:t>: Qualquer caso de plágio detectado pressupõe a liminar anulação do e-folio.</w:t>
      </w:r>
    </w:p>
    <w:p w:rsidR="00661DDA" w:rsidRPr="006F3D57" w:rsidRDefault="00661DDA" w:rsidP="00661DDA">
      <w:pPr>
        <w:jc w:val="both"/>
        <w:rPr>
          <w:rFonts w:ascii="Cambria" w:hAnsi="Cambria"/>
          <w:sz w:val="26"/>
          <w:szCs w:val="26"/>
        </w:rPr>
      </w:pPr>
      <w:r w:rsidRPr="006F3D57">
        <w:rPr>
          <w:rFonts w:ascii="Cambria" w:hAnsi="Cambria"/>
          <w:b/>
          <w:sz w:val="26"/>
          <w:szCs w:val="26"/>
        </w:rPr>
        <w:t>NB2</w:t>
      </w:r>
      <w:r w:rsidRPr="006F3D57">
        <w:rPr>
          <w:rFonts w:ascii="Cambria" w:hAnsi="Cambria"/>
          <w:sz w:val="26"/>
          <w:szCs w:val="26"/>
        </w:rPr>
        <w:t xml:space="preserve">: </w:t>
      </w:r>
      <w:r w:rsidRPr="00306C74">
        <w:rPr>
          <w:rFonts w:ascii="Cambria" w:eastAsia="MS Mincho" w:hAnsi="Cambria" w:cs="Helvetica"/>
          <w:color w:val="000000"/>
          <w:sz w:val="26"/>
          <w:szCs w:val="26"/>
        </w:rPr>
        <w:t>Solicito-lhe que indique logo a abrir o e-folio: o seu nome, o número</w:t>
      </w:r>
      <w:r w:rsidRPr="00306C74">
        <w:rPr>
          <w:rFonts w:ascii="Helvetica" w:eastAsia="MS Mincho" w:hAnsi="Helvetica" w:cs="Helvetica"/>
          <w:color w:val="000000"/>
          <w:sz w:val="26"/>
          <w:szCs w:val="26"/>
        </w:rPr>
        <w:t xml:space="preserve"> </w:t>
      </w:r>
      <w:r w:rsidRPr="00306C74">
        <w:rPr>
          <w:rFonts w:ascii="Cambria" w:eastAsia="MS Mincho" w:hAnsi="Cambria" w:cs="Helvetica"/>
          <w:color w:val="000000"/>
          <w:sz w:val="26"/>
          <w:szCs w:val="26"/>
        </w:rPr>
        <w:t>de estudante, a designação da unidade curricular e qual o e-folio (A, neste caso).</w:t>
      </w:r>
    </w:p>
    <w:p w:rsidR="00661DDA" w:rsidRPr="006F3D57" w:rsidRDefault="00661DDA" w:rsidP="00661DDA">
      <w:pPr>
        <w:jc w:val="both"/>
        <w:rPr>
          <w:rFonts w:ascii="Cambria" w:hAnsi="Cambria"/>
          <w:sz w:val="26"/>
          <w:szCs w:val="26"/>
        </w:rPr>
      </w:pPr>
    </w:p>
    <w:p w:rsidR="00482263" w:rsidRPr="00655B06" w:rsidRDefault="00B42ED4" w:rsidP="00331073">
      <w:pPr>
        <w:jc w:val="both"/>
        <w:rPr>
          <w:rFonts w:ascii="Cambria" w:hAnsi="Cambria"/>
          <w:sz w:val="26"/>
          <w:szCs w:val="26"/>
        </w:rPr>
      </w:pPr>
      <w:r w:rsidRPr="00655B06">
        <w:rPr>
          <w:rFonts w:ascii="Cambria" w:hAnsi="Cambria"/>
          <w:sz w:val="26"/>
          <w:szCs w:val="26"/>
        </w:rPr>
        <w:t>Desejo-lhe bom t</w:t>
      </w:r>
      <w:r w:rsidR="00482263" w:rsidRPr="00655B06">
        <w:rPr>
          <w:rFonts w:ascii="Cambria" w:hAnsi="Cambria"/>
          <w:sz w:val="26"/>
          <w:szCs w:val="26"/>
        </w:rPr>
        <w:t>rabalho!</w:t>
      </w:r>
    </w:p>
    <w:p w:rsidR="00482263" w:rsidRPr="00482263" w:rsidRDefault="00482263" w:rsidP="00331073">
      <w:pPr>
        <w:jc w:val="both"/>
        <w:rPr>
          <w:rFonts w:ascii="Cambria" w:hAnsi="Cambria"/>
          <w:sz w:val="24"/>
          <w:szCs w:val="24"/>
        </w:rPr>
      </w:pPr>
    </w:p>
    <w:p w:rsidR="00EA3027" w:rsidRPr="00331073" w:rsidRDefault="00EA3027">
      <w:pPr>
        <w:rPr>
          <w:rFonts w:ascii="Cambria" w:hAnsi="Cambria"/>
          <w:sz w:val="24"/>
          <w:szCs w:val="24"/>
        </w:rPr>
      </w:pPr>
    </w:p>
    <w:sectPr w:rsidR="00EA3027" w:rsidRPr="00331073" w:rsidSect="0095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6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41B12"/>
    <w:multiLevelType w:val="hybridMultilevel"/>
    <w:tmpl w:val="6DA03556"/>
    <w:lvl w:ilvl="0" w:tplc="839ECB8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E51850"/>
    <w:multiLevelType w:val="hybridMultilevel"/>
    <w:tmpl w:val="5104743C"/>
    <w:lvl w:ilvl="0" w:tplc="047EB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7"/>
    <w:rsid w:val="00084ADA"/>
    <w:rsid w:val="000A649C"/>
    <w:rsid w:val="000C01C5"/>
    <w:rsid w:val="000C6EFF"/>
    <w:rsid w:val="00114DEF"/>
    <w:rsid w:val="00306C74"/>
    <w:rsid w:val="00331073"/>
    <w:rsid w:val="003C2462"/>
    <w:rsid w:val="003E6916"/>
    <w:rsid w:val="00482263"/>
    <w:rsid w:val="004D0F2B"/>
    <w:rsid w:val="005245DB"/>
    <w:rsid w:val="005438A6"/>
    <w:rsid w:val="00655B06"/>
    <w:rsid w:val="00661DDA"/>
    <w:rsid w:val="006F3D57"/>
    <w:rsid w:val="00740197"/>
    <w:rsid w:val="00776B05"/>
    <w:rsid w:val="00812F11"/>
    <w:rsid w:val="0083798B"/>
    <w:rsid w:val="008C1EBF"/>
    <w:rsid w:val="009211E5"/>
    <w:rsid w:val="0095052A"/>
    <w:rsid w:val="009C46F7"/>
    <w:rsid w:val="00B42ED4"/>
    <w:rsid w:val="00CD29D7"/>
    <w:rsid w:val="00CD2DB2"/>
    <w:rsid w:val="00CE04CE"/>
    <w:rsid w:val="00D7664A"/>
    <w:rsid w:val="00DC0F8F"/>
    <w:rsid w:val="00DE1CC0"/>
    <w:rsid w:val="00E73B82"/>
    <w:rsid w:val="00EA3027"/>
    <w:rsid w:val="00EE29CE"/>
    <w:rsid w:val="00F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3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B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ADA"/>
    <w:rPr>
      <w:color w:val="0000FF"/>
      <w:u w:val="single"/>
    </w:rPr>
  </w:style>
  <w:style w:type="character" w:styleId="Emphasis">
    <w:name w:val="Emphasis"/>
    <w:uiPriority w:val="20"/>
    <w:qFormat/>
    <w:rsid w:val="006F3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3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B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ADA"/>
    <w:rPr>
      <w:color w:val="0000FF"/>
      <w:u w:val="single"/>
    </w:rPr>
  </w:style>
  <w:style w:type="character" w:styleId="Emphasis">
    <w:name w:val="Emphasis"/>
    <w:uiPriority w:val="20"/>
    <w:qFormat/>
    <w:rsid w:val="006F3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s.patrimoniocultural.gov.pt/oarqueologo/OAP_S1_v2_1896/OAP_S1_v2_1896_150dpi_pdf/p193-204/p193-20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teca.mnarqueologia-ipmuseus.pt/oarqueologo/OAP_S1_v2_1896/OAP_S1_v2_1896_150dpi_pdf/p193-204/p193-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Links>
    <vt:vector size="12" baseType="variant"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http://bibliotecas.patrimoniocultural.gov.pt/oarqueologo/OAP_S1_v2_1896/OAP_S1_v2_1896_150dpi_pdf/p193-204/p193-204.pdf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http://biblioteca.mnarqueologia-ipmuseus.pt/oarqueologo/OAP_S1_v2_1896/OAP_S1_v2_1896_150dpi_pdf/p193-204/p193-204.pdf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2</cp:revision>
  <dcterms:created xsi:type="dcterms:W3CDTF">2013-04-15T22:10:00Z</dcterms:created>
  <dcterms:modified xsi:type="dcterms:W3CDTF">2013-04-15T22:10:00Z</dcterms:modified>
</cp:coreProperties>
</file>