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0" w:rsidRPr="007D5C90" w:rsidRDefault="007D5C90" w:rsidP="007D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E-FÓLIO A </w:t>
      </w:r>
    </w:p>
    <w:p w:rsidR="007D5C90" w:rsidRPr="007D5C90" w:rsidRDefault="007D5C90" w:rsidP="007D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Data: </w:t>
      </w:r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 a </w:t>
      </w:r>
      <w:r w:rsidRPr="007D5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/11/201</w:t>
      </w:r>
      <w:r w:rsidRPr="007D5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7D5C90" w:rsidRPr="007D5C90" w:rsidRDefault="007D5C90" w:rsidP="007D5C90">
      <w:pPr>
        <w:shd w:val="clear" w:color="auto" w:fill="FFFFFF"/>
        <w:spacing w:after="0" w:line="360" w:lineRule="auto"/>
        <w:ind w:left="80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1.</w:t>
      </w:r>
      <w:r w:rsidRPr="007D5C90">
        <w:rPr>
          <w:rFonts w:ascii="Times New Roman" w:eastAsia="Calibri" w:hAnsi="Times New Roman" w:cs="Times New Roman"/>
          <w:b/>
          <w:i/>
          <w:color w:val="000000"/>
          <w:sz w:val="14"/>
          <w:szCs w:val="14"/>
        </w:rPr>
        <w:t xml:space="preserve"> </w:t>
      </w:r>
      <w:r w:rsidRPr="007D5C9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Leia com atenção o seguinte texto. </w:t>
      </w:r>
    </w:p>
    <w:p w:rsidR="007D5C90" w:rsidRPr="007D5C90" w:rsidRDefault="007D5C90" w:rsidP="007D5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(…) O indexador faz a leitura de todos os documentos de maneira idêntica, ou muda procedimentos de acordo com o assunto? A leitura para a indexação de livros é igual a leitura de artigos de periódicos? </w:t>
      </w:r>
    </w:p>
    <w:p w:rsidR="007D5C90" w:rsidRPr="007D5C90" w:rsidRDefault="007D5C90" w:rsidP="007D5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Antes de uma tentativa de distinção entre tipos de leitura, é possível afirmar que existem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leitura: lazer, conhecimento, informação. Em análise documentaria para fins de indexação, a identificação e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extração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termos são os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leitura documentaria. </w:t>
      </w:r>
    </w:p>
    <w:p w:rsidR="007D5C90" w:rsidRPr="007D5C90" w:rsidRDefault="007D5C90" w:rsidP="007D5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Outra constatação evidente é a de que o trabalho de um indexador não se restringe a poucos documentos, assim, é razoável supormos que a leitura total do texto é operacionalmente impraticável para fins de análise documentaria. A Norma ISO 5963 (ISO,1985,p.2-4), que trata dos métodos de análise de documentos, determinação de assuntos e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seleção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termos de indexação, considera impraticável e nem sempre necessária a leitura completa do documento para fins de indexação. </w:t>
      </w:r>
    </w:p>
    <w:p w:rsidR="007D5C90" w:rsidRPr="007D5C90" w:rsidRDefault="007D5C90" w:rsidP="007D5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Estudos sobre as dificuldades da fase de análise, realizados a partir da observação da prática profissional, revelam que indexadores estão, também sujeitos a condições específicas de leitura: limite de tempo, propósito definido, geração de produtos, </w:t>
      </w:r>
      <w:proofErr w:type="gram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conjunto</w:t>
      </w:r>
      <w:proofErr w:type="gram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limitado de tipos de textos e áreas de assunto, além do componente repetitivo em seu trabalho que o conduzirá a um processamento automático, além daqueles associados com a leitura normal fluente. (CREMMINS, 1982, MILS e BROUGTHON, 1977 citados por FARROW, 1991). </w:t>
      </w:r>
    </w:p>
    <w:p w:rsidR="007D5C90" w:rsidRPr="007D5C90" w:rsidRDefault="007D5C90" w:rsidP="007D5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disso, o indexador está vinculado a um sistema documentário e comprometido com as necessidades de busca de seus usuários, aspectos muito influentes em sua leitura documentaria. O que seria necessário esclarecer, retornando ao problema colocado das dificuldades do indexador, são os procedimentos de leitura documentaria. (…) ” </w:t>
      </w:r>
    </w:p>
    <w:p w:rsidR="007D5C90" w:rsidRPr="007D5C90" w:rsidRDefault="007D5C90" w:rsidP="007D5C90">
      <w:pPr>
        <w:shd w:val="clear" w:color="auto" w:fill="FFFFFF"/>
        <w:spacing w:line="240" w:lineRule="auto"/>
        <w:ind w:left="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FUJITA</w:t>
      </w: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Marângela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Spotti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Lopes - A leitura do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ndexador: estudo de observação.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Perspect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Cienc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Belo Horizonte, v. 4, n. 1, p. </w:t>
      </w:r>
      <w:proofErr w:type="gram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101–116</w:t>
      </w:r>
      <w:proofErr w:type="gram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jan.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jun</w:t>
      </w:r>
      <w:proofErr w:type="gram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1999 </w:t>
      </w:r>
    </w:p>
    <w:p w:rsidR="007D5C90" w:rsidRPr="007D5C90" w:rsidRDefault="007D5C90" w:rsidP="007D5C9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Comente o texto que acabou de ler. Na sua exposição deverá </w:t>
      </w: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identificar os procedimentos de leitura de documentos mais adequados para realizar uma indexação de qualidade e identificar os principais desafios que se colocam aos profissionais da informação quando realizam o processo de indexação. </w:t>
      </w:r>
      <w:r w:rsidRPr="007D5C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desenvolvimento do seu comentário deverá </w:t>
      </w:r>
      <w:proofErr w:type="spellStart"/>
      <w:r w:rsidRPr="007D5C90">
        <w:rPr>
          <w:rFonts w:ascii="Times New Roman" w:eastAsia="Calibri" w:hAnsi="Times New Roman" w:cs="Times New Roman"/>
          <w:color w:val="000000"/>
          <w:sz w:val="24"/>
          <w:szCs w:val="24"/>
        </w:rPr>
        <w:t>refletir</w:t>
      </w:r>
      <w:proofErr w:type="spellEnd"/>
      <w:r w:rsidRPr="007D5C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seu pensamento acerca dos conteúdos da actividade 1.</w:t>
      </w:r>
    </w:p>
    <w:p w:rsidR="007D5C90" w:rsidRPr="007D5C90" w:rsidRDefault="007D5C90" w:rsidP="007D5C9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Redija um resumo analítico indicativo (sequência de palavras-chave) de 5 palavras-chave. </w:t>
      </w:r>
    </w:p>
    <w:p w:rsidR="007D5C90" w:rsidRPr="007D5C90" w:rsidRDefault="007D5C90" w:rsidP="007D5C9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2. Na óptica da indexação defina os seguintes conceitos:</w:t>
      </w:r>
    </w:p>
    <w:p w:rsidR="007D5C90" w:rsidRPr="007D5C90" w:rsidRDefault="007D5C90" w:rsidP="007D5C90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Especificidade </w:t>
      </w:r>
    </w:p>
    <w:p w:rsidR="007D5C90" w:rsidRPr="007D5C90" w:rsidRDefault="007D5C90" w:rsidP="007D5C90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Exaustividade </w:t>
      </w:r>
    </w:p>
    <w:p w:rsidR="007D5C90" w:rsidRPr="007D5C90" w:rsidRDefault="007D5C90" w:rsidP="007D5C90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Coerência </w:t>
      </w:r>
    </w:p>
    <w:p w:rsidR="007D5C90" w:rsidRPr="007D5C90" w:rsidRDefault="007D5C90" w:rsidP="007D5C90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Resumo analítico e sua finalidade </w:t>
      </w:r>
    </w:p>
    <w:p w:rsidR="007D5C90" w:rsidRPr="007D5C90" w:rsidRDefault="007D5C90" w:rsidP="007D5C90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Cabeçalho de assunto </w:t>
      </w:r>
    </w:p>
    <w:p w:rsidR="007D5C90" w:rsidRPr="007D5C90" w:rsidRDefault="007D5C90" w:rsidP="007D5C90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Análise de conteúdo </w:t>
      </w:r>
    </w:p>
    <w:p w:rsidR="007D5C90" w:rsidRDefault="007D5C90" w:rsidP="007D5C9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Bom trabalho! </w:t>
      </w:r>
    </w:p>
    <w:p w:rsidR="00DB584B" w:rsidRDefault="00DB584B" w:rsidP="007D5C9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84B" w:rsidRDefault="00DB584B" w:rsidP="007D5C9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84B" w:rsidRPr="007D5C90" w:rsidRDefault="00DB584B" w:rsidP="007D5C9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C90" w:rsidRPr="007D5C90" w:rsidRDefault="007D5C90" w:rsidP="007D5C90">
      <w:pPr>
        <w:shd w:val="clear" w:color="auto" w:fill="FFFFFF"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Características do E-Fólio: </w:t>
      </w:r>
    </w:p>
    <w:p w:rsidR="007D5C90" w:rsidRPr="007D5C90" w:rsidRDefault="007D5C90" w:rsidP="007D5C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2/3 </w:t>
      </w:r>
      <w:proofErr w:type="gram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páginas</w:t>
      </w:r>
      <w:proofErr w:type="gram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A4, com espaçamento 1,5 linhas, fonte Times New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(ou equivalente).</w:t>
      </w:r>
    </w:p>
    <w:p w:rsidR="007D5C90" w:rsidRPr="007D5C90" w:rsidRDefault="007D5C90" w:rsidP="007D5C90">
      <w:pPr>
        <w:shd w:val="clear" w:color="auto" w:fill="FFFFFF"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Critérios de avaliação: </w:t>
      </w:r>
    </w:p>
    <w:p w:rsidR="007D5C90" w:rsidRPr="007D5C90" w:rsidRDefault="007D5C90" w:rsidP="007D5C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questão 1 a) é de desenvolvimento, onde se espera que se relacionem </w:t>
      </w:r>
      <w:proofErr w:type="spell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aspetos</w:t>
      </w:r>
      <w:proofErr w:type="spell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vários e se construa, de forma estruturada, uma resposta, com uma breve introdução, uma parte de desenvolvimento e, naturalmente, a conclusão do que se tiver exposto.</w:t>
      </w:r>
    </w:p>
    <w:p w:rsidR="007D5C90" w:rsidRPr="007D5C90" w:rsidRDefault="007D5C90" w:rsidP="007D5C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Adequação aos princípios enunciados nos materiais de aprendizagem da actividade.</w:t>
      </w:r>
    </w:p>
    <w:p w:rsidR="007D5C90" w:rsidRPr="007D5C90" w:rsidRDefault="007D5C90" w:rsidP="007D5C90">
      <w:pPr>
        <w:shd w:val="clear" w:color="auto" w:fill="FFFFFF"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Classificação do e-fólio 4 valores: </w:t>
      </w:r>
    </w:p>
    <w:p w:rsidR="007D5C90" w:rsidRPr="007D5C90" w:rsidRDefault="007D5C90" w:rsidP="007D5C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Cotação do Ponto 1: 2.50 valores</w:t>
      </w:r>
    </w:p>
    <w:p w:rsidR="007D5C90" w:rsidRPr="007D5C90" w:rsidRDefault="007D5C90" w:rsidP="007D5C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1.50 </w:t>
      </w:r>
      <w:proofErr w:type="gramStart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valores</w:t>
      </w:r>
      <w:proofErr w:type="gramEnd"/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; b) 1 valor;</w:t>
      </w:r>
    </w:p>
    <w:p w:rsidR="007D5C90" w:rsidRPr="007D5C90" w:rsidRDefault="007D5C90" w:rsidP="007D5C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Cotação do ponto 2: 1.50 valores</w:t>
      </w:r>
    </w:p>
    <w:p w:rsidR="007D5C90" w:rsidRPr="007D5C90" w:rsidRDefault="007D5C90" w:rsidP="007D5C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Times New Roman" w:hAnsi="Times New Roman" w:cs="Times New Roman"/>
          <w:color w:val="000000"/>
          <w:sz w:val="24"/>
          <w:szCs w:val="24"/>
        </w:rPr>
        <w:t>Cada alínea vale 0.25 valores</w:t>
      </w:r>
    </w:p>
    <w:p w:rsidR="00C92754" w:rsidRDefault="00C92754" w:rsidP="005918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390"/>
      </w:tblGrid>
      <w:tr w:rsidR="007D5C90" w:rsidRPr="007D5C90" w:rsidTr="007D5C90">
        <w:tc>
          <w:tcPr>
            <w:tcW w:w="0" w:type="auto"/>
            <w:vAlign w:val="center"/>
            <w:hideMark/>
          </w:tcPr>
          <w:p w:rsidR="007D5C90" w:rsidRPr="007D5C90" w:rsidRDefault="007D5C90" w:rsidP="007D5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Disponível </w:t>
            </w:r>
            <w:proofErr w:type="gramStart"/>
            <w:r w:rsidRPr="007D5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proofErr w:type="gramEnd"/>
            <w:r w:rsidRPr="007D5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5C90" w:rsidRPr="007D5C90" w:rsidRDefault="007D5C90" w:rsidP="007D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90">
              <w:rPr>
                <w:rFonts w:ascii="Times New Roman" w:hAnsi="Times New Roman" w:cs="Times New Roman"/>
                <w:sz w:val="24"/>
                <w:szCs w:val="24"/>
              </w:rPr>
              <w:t>Segunda, 31 Outubro 2011, 23:55</w:t>
            </w:r>
          </w:p>
        </w:tc>
      </w:tr>
      <w:tr w:rsidR="007D5C90" w:rsidRPr="007D5C90" w:rsidTr="007D5C90">
        <w:tc>
          <w:tcPr>
            <w:tcW w:w="0" w:type="auto"/>
            <w:vAlign w:val="center"/>
            <w:hideMark/>
          </w:tcPr>
          <w:p w:rsidR="007D5C90" w:rsidRPr="007D5C90" w:rsidRDefault="007D5C90" w:rsidP="007D5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entrega:</w:t>
            </w:r>
          </w:p>
        </w:tc>
        <w:tc>
          <w:tcPr>
            <w:tcW w:w="0" w:type="auto"/>
            <w:vAlign w:val="center"/>
            <w:hideMark/>
          </w:tcPr>
          <w:p w:rsidR="007D5C90" w:rsidRPr="007D5C90" w:rsidRDefault="007D5C90" w:rsidP="007D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90">
              <w:rPr>
                <w:rFonts w:ascii="Times New Roman" w:hAnsi="Times New Roman" w:cs="Times New Roman"/>
                <w:sz w:val="24"/>
                <w:szCs w:val="24"/>
              </w:rPr>
              <w:t>Segunda, 7 Novembro 2011, 23:55</w:t>
            </w:r>
          </w:p>
        </w:tc>
      </w:tr>
    </w:tbl>
    <w:p w:rsidR="007D5C90" w:rsidRDefault="007D5C90" w:rsidP="0059184B">
      <w:pPr>
        <w:rPr>
          <w:rFonts w:ascii="Times New Roman" w:hAnsi="Times New Roman" w:cs="Times New Roman"/>
          <w:sz w:val="24"/>
          <w:szCs w:val="24"/>
        </w:rPr>
      </w:pPr>
    </w:p>
    <w:p w:rsidR="007D5C90" w:rsidRPr="007D5C90" w:rsidRDefault="007D5C90" w:rsidP="0059184B">
      <w:pPr>
        <w:rPr>
          <w:rFonts w:ascii="Times New Roman" w:hAnsi="Times New Roman" w:cs="Times New Roman"/>
          <w:sz w:val="24"/>
          <w:szCs w:val="24"/>
        </w:rPr>
      </w:pPr>
    </w:p>
    <w:sectPr w:rsidR="007D5C90" w:rsidRPr="007D5C90" w:rsidSect="007D5C90">
      <w:headerReference w:type="default" r:id="rId8"/>
      <w:footerReference w:type="default" r:id="rId9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D0" w:rsidRDefault="00340DD0" w:rsidP="0053106C">
      <w:pPr>
        <w:spacing w:after="0" w:line="240" w:lineRule="auto"/>
      </w:pPr>
      <w:r>
        <w:separator/>
      </w:r>
    </w:p>
  </w:endnote>
  <w:endnote w:type="continuationSeparator" w:id="0">
    <w:p w:rsidR="00340DD0" w:rsidRDefault="00340DD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485B43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340DD0">
      <w:fldChar w:fldCharType="begin"/>
    </w:r>
    <w:r w:rsidR="00340DD0">
      <w:instrText xml:space="preserve"> NUMPAGES  \* Arabic  \* MERGEFORMAT </w:instrText>
    </w:r>
    <w:r w:rsidR="00340DD0">
      <w:fldChar w:fldCharType="separate"/>
    </w:r>
    <w:r w:rsidR="00485B43" w:rsidRPr="00485B43">
      <w:rPr>
        <w:rFonts w:ascii="Times New Roman" w:hAnsi="Times New Roman" w:cs="Times New Roman"/>
        <w:noProof/>
        <w:sz w:val="24"/>
        <w:szCs w:val="24"/>
      </w:rPr>
      <w:t>2</w:t>
    </w:r>
    <w:r w:rsidR="00340DD0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D0" w:rsidRDefault="00340DD0" w:rsidP="0053106C">
      <w:pPr>
        <w:spacing w:after="0" w:line="240" w:lineRule="auto"/>
      </w:pPr>
      <w:r>
        <w:separator/>
      </w:r>
    </w:p>
  </w:footnote>
  <w:footnote w:type="continuationSeparator" w:id="0">
    <w:p w:rsidR="00340DD0" w:rsidRDefault="00340DD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7D" w:rsidRDefault="00A10C7D">
    <w:pPr>
      <w:pStyle w:val="Header"/>
    </w:pPr>
    <w:r w:rsidRPr="00A10C7D">
      <w:t>Análise e Linguagens Documentais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3in;height:3in" o:bullet="t"/>
    </w:pict>
  </w:numPicBullet>
  <w:numPicBullet w:numPicBulletId="1">
    <w:pict>
      <v:shape id="_x0000_i1235" type="#_x0000_t75" style="width:3in;height:3in" o:bullet="t"/>
    </w:pict>
  </w:numPicBullet>
  <w:numPicBullet w:numPicBulletId="2">
    <w:pict>
      <v:shape id="_x0000_i1236" type="#_x0000_t75" style="width:3in;height:3in" o:bullet="t"/>
    </w:pict>
  </w:numPicBullet>
  <w:numPicBullet w:numPicBulletId="3">
    <w:pict>
      <v:shape id="_x0000_i1237" type="#_x0000_t75" style="width:3in;height:3in" o:bullet="t"/>
    </w:pict>
  </w:numPicBullet>
  <w:numPicBullet w:numPicBulletId="4">
    <w:pict>
      <v:shape id="_x0000_i1238" type="#_x0000_t75" style="width:3in;height:3in" o:bullet="t"/>
    </w:pict>
  </w:numPicBullet>
  <w:numPicBullet w:numPicBulletId="5">
    <w:pict>
      <v:shape id="_x0000_i1239" type="#_x0000_t75" style="width:3in;height:3in" o:bullet="t"/>
    </w:pict>
  </w:numPicBullet>
  <w:numPicBullet w:numPicBulletId="6">
    <w:pict>
      <v:shape id="_x0000_i1240" type="#_x0000_t75" style="width:3in;height:3in" o:bullet="t"/>
    </w:pict>
  </w:numPicBullet>
  <w:abstractNum w:abstractNumId="0">
    <w:nsid w:val="01205EA4"/>
    <w:multiLevelType w:val="hybridMultilevel"/>
    <w:tmpl w:val="2D289EE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328F9"/>
    <w:multiLevelType w:val="multilevel"/>
    <w:tmpl w:val="200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0DF"/>
    <w:multiLevelType w:val="multilevel"/>
    <w:tmpl w:val="EDB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C79FD"/>
    <w:multiLevelType w:val="multilevel"/>
    <w:tmpl w:val="85D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367EE"/>
    <w:multiLevelType w:val="hybridMultilevel"/>
    <w:tmpl w:val="780CE172"/>
    <w:lvl w:ilvl="0" w:tplc="1BE20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F222D"/>
    <w:rsid w:val="001A57DC"/>
    <w:rsid w:val="001F25B2"/>
    <w:rsid w:val="0022009E"/>
    <w:rsid w:val="00340DD0"/>
    <w:rsid w:val="003639D3"/>
    <w:rsid w:val="00393158"/>
    <w:rsid w:val="003D7883"/>
    <w:rsid w:val="003F6B16"/>
    <w:rsid w:val="0042180E"/>
    <w:rsid w:val="00485B43"/>
    <w:rsid w:val="00491AEB"/>
    <w:rsid w:val="004C6BE7"/>
    <w:rsid w:val="0053106C"/>
    <w:rsid w:val="0059184B"/>
    <w:rsid w:val="005F222E"/>
    <w:rsid w:val="007951BE"/>
    <w:rsid w:val="007D5C90"/>
    <w:rsid w:val="00886DC0"/>
    <w:rsid w:val="00952834"/>
    <w:rsid w:val="00955F26"/>
    <w:rsid w:val="00967E14"/>
    <w:rsid w:val="009E2529"/>
    <w:rsid w:val="009F7C9A"/>
    <w:rsid w:val="00A10C7D"/>
    <w:rsid w:val="00B27878"/>
    <w:rsid w:val="00BD5305"/>
    <w:rsid w:val="00C32169"/>
    <w:rsid w:val="00C92754"/>
    <w:rsid w:val="00CE7255"/>
    <w:rsid w:val="00D05AAB"/>
    <w:rsid w:val="00D4153F"/>
    <w:rsid w:val="00D45A71"/>
    <w:rsid w:val="00DB584B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7D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7D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67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1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2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2011-11-01T00:34:00Z</cp:lastPrinted>
  <dcterms:created xsi:type="dcterms:W3CDTF">2011-11-01T00:29:00Z</dcterms:created>
  <dcterms:modified xsi:type="dcterms:W3CDTF">2011-11-01T00:35:00Z</dcterms:modified>
</cp:coreProperties>
</file>