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D2" w:rsidRDefault="00F66AD2" w:rsidP="00F66AD2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2.1.1.1</w:t>
      </w:r>
      <w:r>
        <w:rPr>
          <w:b/>
          <w:color w:val="000000"/>
          <w:sz w:val="28"/>
          <w:szCs w:val="28"/>
        </w:rPr>
        <w:tab/>
      </w:r>
    </w:p>
    <w:p w:rsidR="00F66AD2" w:rsidRDefault="00F66AD2" w:rsidP="00F66AD2">
      <w:pPr>
        <w:shd w:val="clear" w:color="auto" w:fill="FFFFFF"/>
        <w:spacing w:before="100" w:beforeAutospacing="1" w:after="100" w:afterAutospacing="1"/>
        <w:jc w:val="center"/>
        <w:rPr>
          <w:smallCaps/>
          <w:color w:val="000000"/>
          <w:sz w:val="28"/>
          <w:szCs w:val="28"/>
        </w:rPr>
      </w:pPr>
      <w:proofErr w:type="gramStart"/>
      <w:r>
        <w:rPr>
          <w:smallCaps/>
          <w:color w:val="000000"/>
          <w:sz w:val="28"/>
          <w:szCs w:val="28"/>
        </w:rPr>
        <w:t>Exemplos de documentos concebidos para</w:t>
      </w:r>
      <w:proofErr w:type="gramEnd"/>
      <w:r>
        <w:rPr>
          <w:smallCaps/>
          <w:color w:val="000000"/>
          <w:sz w:val="28"/>
          <w:szCs w:val="28"/>
        </w:rPr>
        <w:t xml:space="preserve"> a detecção das necessidades dos utilizadores de uma</w:t>
      </w:r>
    </w:p>
    <w:p w:rsidR="00F66AD2" w:rsidRDefault="00F66AD2" w:rsidP="00F66AD2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smallCaps/>
          <w:color w:val="000000"/>
          <w:sz w:val="28"/>
          <w:szCs w:val="28"/>
        </w:rPr>
        <w:t>Biblioteca Escolar</w:t>
      </w:r>
    </w:p>
    <w:p w:rsidR="00F66AD2" w:rsidRDefault="00F66AD2" w:rsidP="00350F52">
      <w:pPr>
        <w:shd w:val="clear" w:color="auto" w:fill="FFFFFF"/>
        <w:spacing w:before="100" w:beforeAutospacing="1" w:after="120"/>
        <w:rPr>
          <w:color w:val="000000"/>
        </w:rPr>
      </w:pPr>
      <w:r>
        <w:rPr>
          <w:color w:val="000000"/>
          <w:u w:val="single"/>
        </w:rPr>
        <w:t xml:space="preserve">Observações prévias: </w:t>
      </w:r>
    </w:p>
    <w:p w:rsidR="00F66AD2" w:rsidRDefault="00F66AD2" w:rsidP="00F66AD2">
      <w:p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</w:rPr>
      </w:pPr>
      <w:r>
        <w:rPr>
          <w:color w:val="000000"/>
        </w:rPr>
        <w:t xml:space="preserve">Devido ao grande desenvolvimento das Bibliotecas Escolares, têm-se efectuado estudos, muitos deles no âmbito da Rede que apoia o funcionamento desses espaços, conducentes à detecção das necessidades dos alunos. </w:t>
      </w:r>
    </w:p>
    <w:p w:rsidR="00F66AD2" w:rsidRDefault="00F66AD2" w:rsidP="00F66AD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Eis alguns dos itens que o estudo terá que contemplar: </w:t>
      </w:r>
    </w:p>
    <w:p w:rsidR="00F66AD2" w:rsidRDefault="00F66AD2" w:rsidP="00350F52">
      <w:pPr>
        <w:shd w:val="clear" w:color="auto" w:fill="FFFFFF"/>
        <w:spacing w:before="100" w:beforeAutospacing="1" w:after="120"/>
        <w:jc w:val="both"/>
        <w:rPr>
          <w:color w:val="000000"/>
        </w:rPr>
      </w:pPr>
      <w:r>
        <w:rPr>
          <w:b/>
          <w:color w:val="000000"/>
        </w:rPr>
        <w:t xml:space="preserve">&gt; Tipo de Informação a recolher: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dados</w:t>
      </w:r>
      <w:proofErr w:type="gramEnd"/>
      <w:r>
        <w:rPr>
          <w:rFonts w:ascii="Trebuchet MS" w:hAnsi="Trebuchet MS" w:cs="Arial"/>
          <w:color w:val="000000"/>
        </w:rPr>
        <w:t xml:space="preserve"> relativos aos perfis dos utilizadores da biblioteca;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cursos</w:t>
      </w:r>
      <w:proofErr w:type="gramEnd"/>
      <w:r>
        <w:rPr>
          <w:rFonts w:ascii="Trebuchet MS" w:hAnsi="Trebuchet MS" w:cs="Arial"/>
          <w:color w:val="000000"/>
        </w:rPr>
        <w:t xml:space="preserve"> ministrados na escola;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respectivos</w:t>
      </w:r>
      <w:proofErr w:type="gramEnd"/>
      <w:r>
        <w:rPr>
          <w:rFonts w:ascii="Trebuchet MS" w:hAnsi="Trebuchet MS" w:cs="Arial"/>
          <w:color w:val="000000"/>
        </w:rPr>
        <w:t xml:space="preserve"> currículos;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bibliografias</w:t>
      </w:r>
      <w:proofErr w:type="gramEnd"/>
      <w:r>
        <w:rPr>
          <w:rFonts w:ascii="Trebuchet MS" w:hAnsi="Trebuchet MS" w:cs="Arial"/>
          <w:color w:val="000000"/>
        </w:rPr>
        <w:t xml:space="preserve"> associadas;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interesses</w:t>
      </w:r>
      <w:proofErr w:type="gramEnd"/>
      <w:r>
        <w:rPr>
          <w:rFonts w:ascii="Trebuchet MS" w:hAnsi="Trebuchet MS" w:cs="Arial"/>
          <w:color w:val="000000"/>
        </w:rPr>
        <w:t xml:space="preserve"> recreativos;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bookmarkStart w:id="0" w:name="_GoBack"/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etc.</w:t>
      </w:r>
      <w:proofErr w:type="gramEnd"/>
      <w:r>
        <w:rPr>
          <w:rFonts w:ascii="Trebuchet MS" w:hAnsi="Trebuchet MS" w:cs="Arial"/>
          <w:color w:val="000000"/>
        </w:rPr>
        <w:t xml:space="preserve">, etc., etc. </w:t>
      </w:r>
    </w:p>
    <w:bookmarkEnd w:id="0"/>
    <w:p w:rsidR="00F66AD2" w:rsidRDefault="00F66AD2" w:rsidP="00350F52">
      <w:pPr>
        <w:shd w:val="clear" w:color="auto" w:fill="FFFFFF"/>
        <w:spacing w:before="100" w:beforeAutospacing="1" w:after="120"/>
        <w:jc w:val="both"/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 xml:space="preserve">&gt; Públicos inquiridos: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reais</w:t>
      </w:r>
      <w:proofErr w:type="gramEnd"/>
      <w:r>
        <w:rPr>
          <w:rFonts w:ascii="Trebuchet MS" w:hAnsi="Trebuchet MS" w:cs="Arial"/>
          <w:color w:val="000000"/>
        </w:rPr>
        <w:t xml:space="preserve"> utilizadores para detecção do grau de satisfação;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potenciais</w:t>
      </w:r>
      <w:proofErr w:type="gramEnd"/>
      <w:r>
        <w:rPr>
          <w:rFonts w:ascii="Trebuchet MS" w:hAnsi="Trebuchet MS" w:cs="Arial"/>
          <w:color w:val="000000"/>
        </w:rPr>
        <w:t xml:space="preserve"> utilizadores para identificar possíveis causas de não utilização;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membros</w:t>
      </w:r>
      <w:proofErr w:type="gramEnd"/>
      <w:r>
        <w:rPr>
          <w:rFonts w:ascii="Trebuchet MS" w:hAnsi="Trebuchet MS" w:cs="Arial"/>
          <w:color w:val="000000"/>
        </w:rPr>
        <w:t xml:space="preserve"> com funções específicas dentro da comunidade escolar, como elementos do Conselho Pedagógico ou outros membros que detenham um conhecimento privilegiado. </w:t>
      </w:r>
    </w:p>
    <w:p w:rsidR="00F66AD2" w:rsidRDefault="00F66AD2" w:rsidP="00350F52">
      <w:pPr>
        <w:shd w:val="clear" w:color="auto" w:fill="FFFFFF"/>
        <w:spacing w:before="100" w:beforeAutospacing="1" w:after="120"/>
        <w:jc w:val="both"/>
        <w:rPr>
          <w:rFonts w:ascii="Times New Roman" w:hAnsi="Times New Roman" w:cs="Times New Roman"/>
          <w:color w:val="000000"/>
        </w:rPr>
      </w:pPr>
      <w:r>
        <w:rPr>
          <w:b/>
          <w:color w:val="000000"/>
        </w:rPr>
        <w:t xml:space="preserve">&gt; Processos de recolha de informação: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Style w:val="nolink"/>
          <w:rFonts w:ascii="Trebuchet MS" w:hAnsi="Trebuchet MS" w:cs="Arial"/>
          <w:color w:val="000000"/>
        </w:rPr>
        <w:t>recurso</w:t>
      </w:r>
      <w:proofErr w:type="gramEnd"/>
      <w:r>
        <w:rPr>
          <w:rStyle w:val="nolink"/>
          <w:rFonts w:ascii="Trebuchet MS" w:hAnsi="Trebuchet MS" w:cs="Arial"/>
          <w:color w:val="000000"/>
        </w:rPr>
        <w:t xml:space="preserve"> </w:t>
      </w:r>
      <w:r>
        <w:rPr>
          <w:rFonts w:ascii="Trebuchet MS" w:hAnsi="Trebuchet MS" w:cs="Arial"/>
          <w:color w:val="000000"/>
        </w:rPr>
        <w:t>a dados institucionais já existentes, como os boletins de inscrição dos alunos, listagem dos cursos, etc. Trata-se de um método de características objectivas para coligir dados mais quantitativos do que qualitativos;</w:t>
      </w:r>
      <w:r>
        <w:rPr>
          <w:rFonts w:ascii="Trebuchet MS" w:hAnsi="Trebuchet MS" w:cs="Arial"/>
          <w:b/>
          <w:color w:val="000000"/>
        </w:rPr>
        <w:t xml:space="preserve">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entrevistas</w:t>
      </w:r>
      <w:proofErr w:type="gramEnd"/>
      <w:r>
        <w:rPr>
          <w:rFonts w:ascii="Trebuchet MS" w:hAnsi="Trebuchet MS" w:cs="Arial"/>
          <w:color w:val="000000"/>
        </w:rPr>
        <w:t xml:space="preserve"> a indivíduos determinados, como, por exemplo, pessoas com cargos de responsabilidade na escola e que, pelas funções que desempenham, conhecem bem a Biblioteca Escolar. Através deste método, poder-se-á chegar a dados importantes, embora o ponto de vista seja sempre subjectivo;</w:t>
      </w:r>
      <w:r>
        <w:rPr>
          <w:rFonts w:ascii="Trebuchet MS" w:hAnsi="Trebuchet MS" w:cs="Arial"/>
          <w:b/>
          <w:color w:val="000000"/>
        </w:rPr>
        <w:t xml:space="preserve"> </w:t>
      </w:r>
    </w:p>
    <w:p w:rsidR="00F66AD2" w:rsidRDefault="00F66AD2" w:rsidP="00F66AD2">
      <w:pPr>
        <w:pStyle w:val="ListParagraph"/>
        <w:shd w:val="clear" w:color="auto" w:fill="FFFFFF"/>
        <w:ind w:hanging="360"/>
        <w:jc w:val="both"/>
        <w:rPr>
          <w:rFonts w:ascii="Trebuchet MS" w:hAnsi="Trebuchet MS" w:cs="Arial"/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rFonts w:ascii="Symbol" w:eastAsia="Symbol" w:hAnsi="Symbol" w:cs="Symbol"/>
          <w:color w:val="000000"/>
          <w:sz w:val="14"/>
          <w:szCs w:val="14"/>
        </w:rPr>
        <w:t></w:t>
      </w:r>
      <w:proofErr w:type="gramStart"/>
      <w:r>
        <w:rPr>
          <w:rFonts w:ascii="Trebuchet MS" w:hAnsi="Trebuchet MS" w:cs="Arial"/>
          <w:color w:val="000000"/>
        </w:rPr>
        <w:t>organização</w:t>
      </w:r>
      <w:proofErr w:type="gramEnd"/>
      <w:r>
        <w:rPr>
          <w:rFonts w:ascii="Trebuchet MS" w:hAnsi="Trebuchet MS" w:cs="Arial"/>
          <w:color w:val="000000"/>
        </w:rPr>
        <w:t xml:space="preserve"> de um “</w:t>
      </w:r>
      <w:proofErr w:type="spellStart"/>
      <w:r>
        <w:rPr>
          <w:rFonts w:ascii="Trebuchet MS" w:hAnsi="Trebuchet MS" w:cs="Arial"/>
          <w:color w:val="000000"/>
        </w:rPr>
        <w:t>forum</w:t>
      </w:r>
      <w:proofErr w:type="spellEnd"/>
      <w:r>
        <w:rPr>
          <w:rFonts w:ascii="Trebuchet MS" w:hAnsi="Trebuchet MS" w:cs="Arial"/>
          <w:color w:val="000000"/>
        </w:rPr>
        <w:t xml:space="preserve">” de discussão em que participem determinados elementos da comunidade escolar. Este método envolve um grupo relativamente alargado de membros da comunidade estudantil, como, por exemplo, professores e alunos com assento no Conselho Pedagógico, que poderão ajudar a decidir sobre o que deve estar disponível na biblioteca escolar. Por outro lado, poder-se-á abrir a discussão </w:t>
      </w:r>
      <w:r>
        <w:rPr>
          <w:rFonts w:ascii="Trebuchet MS" w:hAnsi="Trebuchet MS" w:cs="Arial"/>
          <w:color w:val="000000"/>
        </w:rPr>
        <w:lastRenderedPageBreak/>
        <w:t>toda a comunidade escolar, sendo, provavelmente, maior a participação dos alunos que mais frequentam a biblioteca.</w:t>
      </w:r>
      <w:r>
        <w:rPr>
          <w:rFonts w:ascii="Trebuchet MS" w:hAnsi="Trebuchet MS" w:cs="Arial"/>
          <w:b/>
          <w:color w:val="000000"/>
        </w:rPr>
        <w:t xml:space="preserve"> </w:t>
      </w:r>
    </w:p>
    <w:p w:rsidR="00F66AD2" w:rsidRDefault="00F66AD2" w:rsidP="00F66AD2">
      <w:pPr>
        <w:shd w:val="clear" w:color="auto" w:fill="FFFFFF"/>
        <w:ind w:left="709"/>
        <w:jc w:val="both"/>
        <w:rPr>
          <w:rFonts w:ascii="Times New Roman" w:hAnsi="Times New Roman" w:cs="Times New Roman"/>
          <w:color w:val="000000"/>
        </w:rPr>
      </w:pPr>
      <w:r>
        <w:rPr>
          <w:color w:val="000000"/>
        </w:rPr>
        <w:t>Esta desigual intervenção tem aspectos positivos e negativos. Por um lado, conta com a participação de elementos que conhecem bem a realidade da biblioteca, sendo a sua opinião sustentada e fiável; por outro, o facto de termos apenas ou sobretudo a opinião de indivíduos que já utilizam a biblioteca acaba por não nos permitir auscultar a opinião dos não utilizadores que, evidentemente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queremos que comecem a usar os nossos serviços. Evidentemente que este método conta, sobretudo, com dados subjectivos e impressivos. </w:t>
      </w:r>
    </w:p>
    <w:p w:rsidR="00F66AD2" w:rsidRDefault="00F66AD2" w:rsidP="00350F52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714" w:hanging="357"/>
        <w:jc w:val="both"/>
        <w:rPr>
          <w:rFonts w:ascii="Trebuchet MS" w:hAnsi="Trebuchet MS" w:cs="Arial"/>
          <w:color w:val="000000"/>
        </w:rPr>
      </w:pPr>
      <w:proofErr w:type="gramStart"/>
      <w:r>
        <w:rPr>
          <w:rFonts w:ascii="Trebuchet MS" w:hAnsi="Trebuchet MS" w:cs="Arial"/>
          <w:color w:val="000000"/>
        </w:rPr>
        <w:t>questionários</w:t>
      </w:r>
      <w:proofErr w:type="gramEnd"/>
      <w:r>
        <w:rPr>
          <w:rFonts w:ascii="Trebuchet MS" w:hAnsi="Trebuchet MS" w:cs="Arial"/>
          <w:color w:val="000000"/>
        </w:rPr>
        <w:t xml:space="preserve">, concebidos para grupos específicos, pelo que envolvem o trabalho directo com os indivíduos. Podem ser concebidos e implementados de diversas formas: </w:t>
      </w:r>
    </w:p>
    <w:p w:rsidR="00F66AD2" w:rsidRDefault="00F66AD2" w:rsidP="00350F52">
      <w:pPr>
        <w:shd w:val="clear" w:color="auto" w:fill="FFFFFF"/>
        <w:tabs>
          <w:tab w:val="num" w:pos="1440"/>
        </w:tabs>
        <w:spacing w:after="0" w:line="360" w:lineRule="auto"/>
        <w:ind w:left="1434" w:hanging="357"/>
        <w:jc w:val="both"/>
        <w:rPr>
          <w:rFonts w:ascii="Times New Roman" w:hAnsi="Times New Roman" w:cs="Times New Roman"/>
          <w:color w:val="00000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123825" cy="123825"/>
                <wp:effectExtent l="0" t="0" r="0" b="0"/>
                <wp:docPr id="6" name="Rectangle 6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D5Vc+E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distribuição</w:t>
      </w:r>
      <w:proofErr w:type="gramEnd"/>
      <w:r>
        <w:rPr>
          <w:color w:val="000000"/>
        </w:rPr>
        <w:t xml:space="preserve"> aleatória; </w:t>
      </w:r>
    </w:p>
    <w:p w:rsidR="00F66AD2" w:rsidRDefault="00F66AD2" w:rsidP="00350F52">
      <w:pPr>
        <w:shd w:val="clear" w:color="auto" w:fill="FFFFFF"/>
        <w:tabs>
          <w:tab w:val="num" w:pos="1440"/>
        </w:tabs>
        <w:spacing w:after="0" w:line="360" w:lineRule="auto"/>
        <w:ind w:left="1434" w:hanging="357"/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0D71696" wp14:editId="768A2B37">
                <wp:extent cx="123825" cy="123825"/>
                <wp:effectExtent l="0" t="0" r="0" b="0"/>
                <wp:docPr id="4" name="Rectangle 4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BqIAx6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destinados</w:t>
      </w:r>
      <w:proofErr w:type="gramEnd"/>
      <w:r>
        <w:rPr>
          <w:color w:val="000000"/>
        </w:rPr>
        <w:t xml:space="preserve"> a frequentadores da biblioteca; </w:t>
      </w:r>
    </w:p>
    <w:p w:rsidR="00F66AD2" w:rsidRDefault="00F66AD2" w:rsidP="00350F52">
      <w:pPr>
        <w:shd w:val="clear" w:color="auto" w:fill="FFFFFF"/>
        <w:tabs>
          <w:tab w:val="num" w:pos="1440"/>
        </w:tabs>
        <w:spacing w:after="0" w:line="360" w:lineRule="auto"/>
        <w:ind w:left="1434" w:hanging="357"/>
        <w:jc w:val="both"/>
        <w:rPr>
          <w:color w:val="00000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DA8DC0F" wp14:editId="420F07B0">
                <wp:extent cx="123825" cy="123825"/>
                <wp:effectExtent l="0" t="0" r="0" b="0"/>
                <wp:docPr id="2" name="Rectangle 2" descr="*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*" style="width:9.7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color w:val="000000"/>
        </w:rPr>
        <w:t xml:space="preserve">- </w:t>
      </w:r>
      <w:proofErr w:type="gramStart"/>
      <w:r>
        <w:rPr>
          <w:color w:val="000000"/>
        </w:rPr>
        <w:t>colocados</w:t>
      </w:r>
      <w:proofErr w:type="gramEnd"/>
      <w:r>
        <w:rPr>
          <w:color w:val="000000"/>
        </w:rPr>
        <w:t xml:space="preserve"> </w:t>
      </w:r>
      <w:r>
        <w:rPr>
          <w:i/>
          <w:iCs/>
          <w:color w:val="000000"/>
        </w:rPr>
        <w:t>online</w:t>
      </w:r>
      <w:r>
        <w:rPr>
          <w:color w:val="000000"/>
        </w:rPr>
        <w:t xml:space="preserve">, pedindo a colaboração de todos; etc. </w:t>
      </w:r>
    </w:p>
    <w:p w:rsidR="00F66AD2" w:rsidRDefault="00F66AD2" w:rsidP="00F66AD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 nível de respostas depende muito do método utilizado. Por exemplo, os questionários enviados por 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 têm níveis de resposta muito baixos </w:t>
      </w:r>
      <w:proofErr w:type="gramStart"/>
      <w:r>
        <w:rPr>
          <w:color w:val="000000"/>
        </w:rPr>
        <w:t>enquanto que</w:t>
      </w:r>
      <w:proofErr w:type="gramEnd"/>
      <w:r>
        <w:rPr>
          <w:color w:val="000000"/>
        </w:rPr>
        <w:t xml:space="preserve"> os questionários feitos directamente têm normalmente uma resposta bastante satisfatória. </w:t>
      </w:r>
    </w:p>
    <w:p w:rsidR="00F66AD2" w:rsidRDefault="00F66AD2" w:rsidP="00F66AD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Evidentemente que </w:t>
      </w:r>
      <w:proofErr w:type="gramStart"/>
      <w:r>
        <w:rPr>
          <w:color w:val="000000"/>
        </w:rPr>
        <w:t>a informação conseguida é tão boa quanto forem bem formuladas</w:t>
      </w:r>
      <w:proofErr w:type="gramEnd"/>
      <w:r>
        <w:rPr>
          <w:color w:val="000000"/>
        </w:rPr>
        <w:t xml:space="preserve"> as questões colocadas. Assim, a forma como se concebem e redigem as perguntas é de extrema importância, pois tem grande impacto na fiabilidade dos resultados obtidos. </w:t>
      </w:r>
    </w:p>
    <w:p w:rsidR="00F66AD2" w:rsidRDefault="00F66AD2" w:rsidP="00F66AD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Para além disso, há ainda o tipo de formulação das perguntas: perguntas abertas, em que o participante escreve a resposta; alternativas pré-determinadas, em que o respondente apenas opta pela resposta; ou mesmo perguntas fechadas, em que apenas se terá que responder sim/não. </w:t>
      </w:r>
    </w:p>
    <w:p w:rsidR="00F66AD2" w:rsidRDefault="00F66AD2" w:rsidP="00F66AD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Todos estes “formatos” têm vantagens e desvantagens, que devem ser muito bem ponderadas em função do objectivo pretendido e dos meios disponíveis para se utilizar posteriormente a informação recolhida. É sempre bom validar o questionário, nem que seja através da pré-testagem simples das questões, apresentando-o a um grupo restrito de pessoas que sejam representativas do público-alvo. </w:t>
      </w:r>
    </w:p>
    <w:p w:rsidR="00F66AD2" w:rsidRDefault="00F66AD2" w:rsidP="00F66AD2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Entre os vários instrumentos que se podem elaborar no âmbito de um estudo desta natureza, seleccionámos dois documentos que consideramos exemplificativos. De salientar que esta disponibilização se deve à amabilidade e à generosidade de um conjunto de alunas do Curso de Mestrado, que os elaborou no âmbito da disciplina de “Desenvolvimento e Gestão de Colecções” do Mestrado em Gestão da Informação e Bibliotecas Escolares.</w:t>
      </w:r>
    </w:p>
    <w:p w:rsidR="00F66AD2" w:rsidRDefault="00F66AD2" w:rsidP="00F66AD2">
      <w:pPr>
        <w:shd w:val="clear" w:color="auto" w:fill="FFFFFF"/>
        <w:ind w:left="1418" w:hanging="1418"/>
        <w:jc w:val="both"/>
        <w:rPr>
          <w:color w:val="000000"/>
        </w:rPr>
      </w:pPr>
      <w:r>
        <w:rPr>
          <w:color w:val="000000"/>
        </w:rPr>
        <w:t>Doc. 1</w:t>
      </w:r>
      <w:r>
        <w:rPr>
          <w:color w:val="000000"/>
        </w:rPr>
        <w:tab/>
      </w:r>
      <w:hyperlink r:id="rId8" w:history="1">
        <w:r>
          <w:rPr>
            <w:rStyle w:val="Hyperlink"/>
          </w:rPr>
          <w:t>Procedimentos conducentes à Identificação das Necessidades dos Utilizadores</w:t>
        </w:r>
      </w:hyperlink>
      <w:r>
        <w:rPr>
          <w:color w:val="000000"/>
        </w:rPr>
        <w:t xml:space="preserve"> </w:t>
      </w:r>
    </w:p>
    <w:p w:rsidR="00F66AD2" w:rsidRDefault="00F66AD2" w:rsidP="00F66AD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Doc. 2</w:t>
      </w:r>
      <w:r>
        <w:rPr>
          <w:color w:val="000000"/>
        </w:rPr>
        <w:tab/>
      </w:r>
      <w:r>
        <w:rPr>
          <w:color w:val="000000"/>
        </w:rPr>
        <w:tab/>
      </w:r>
      <w:hyperlink r:id="rId9" w:history="1">
        <w:r>
          <w:rPr>
            <w:rStyle w:val="Hyperlink"/>
          </w:rPr>
          <w:t>Questionário “N</w:t>
        </w:r>
        <w:r>
          <w:rPr>
            <w:rStyle w:val="Hyperlink"/>
          </w:rPr>
          <w:t>e</w:t>
        </w:r>
        <w:r>
          <w:rPr>
            <w:rStyle w:val="Hyperlink"/>
          </w:rPr>
          <w:t>cessidades e Interesses dos Alunos”</w:t>
        </w:r>
      </w:hyperlink>
      <w:r>
        <w:rPr>
          <w:color w:val="000000"/>
        </w:rPr>
        <w:t xml:space="preserve"> </w:t>
      </w:r>
    </w:p>
    <w:sectPr w:rsidR="00F66AD2" w:rsidSect="007951BE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E6" w:rsidRDefault="00C003E6" w:rsidP="0053106C">
      <w:pPr>
        <w:spacing w:after="0" w:line="240" w:lineRule="auto"/>
      </w:pPr>
      <w:r>
        <w:separator/>
      </w:r>
    </w:p>
  </w:endnote>
  <w:endnote w:type="continuationSeparator" w:id="0">
    <w:p w:rsidR="00C003E6" w:rsidRDefault="00C003E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6D0F76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6D0F76" w:rsidRPr="006D0F76">
        <w:rPr>
          <w:rFonts w:ascii="Times New Roman" w:hAnsi="Times New Roman" w:cs="Times New Roman"/>
          <w:noProof/>
          <w:sz w:val="24"/>
          <w:szCs w:val="24"/>
        </w:rPr>
        <w:t>2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E6" w:rsidRDefault="00C003E6" w:rsidP="0053106C">
      <w:pPr>
        <w:spacing w:after="0" w:line="240" w:lineRule="auto"/>
      </w:pPr>
      <w:r>
        <w:separator/>
      </w:r>
    </w:p>
  </w:footnote>
  <w:footnote w:type="continuationSeparator" w:id="0">
    <w:p w:rsidR="00C003E6" w:rsidRDefault="00C003E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24" w:rsidRDefault="0023769A">
    <w:pPr>
      <w:pStyle w:val="Header"/>
    </w:pPr>
    <w:r w:rsidRPr="0023769A">
      <w:t>DESENVOLVIMENTO DE COLECÇÕES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3in;height:3in" o:bullet="t"/>
    </w:pict>
  </w:numPicBullet>
  <w:numPicBullet w:numPicBulletId="1">
    <w:pict>
      <v:shape id="_x0000_i1128" type="#_x0000_t75" style="width:3in;height:3in" o:bullet="t"/>
    </w:pict>
  </w:numPicBullet>
  <w:numPicBullet w:numPicBulletId="2">
    <w:pict>
      <v:shape id="_x0000_i1129" type="#_x0000_t75" style="width:3in;height:3in" o:bullet="t"/>
    </w:pict>
  </w:numPicBullet>
  <w:numPicBullet w:numPicBulletId="3">
    <w:pict>
      <v:shape id="_x0000_i1130" type="#_x0000_t75" style="width:3in;height:3in" o:bullet="t"/>
    </w:pict>
  </w:numPicBullet>
  <w:numPicBullet w:numPicBulletId="4">
    <w:pict>
      <v:shape id="_x0000_i1131" type="#_x0000_t75" style="width:3in;height:3in" o:bullet="t"/>
    </w:pict>
  </w:numPicBullet>
  <w:numPicBullet w:numPicBulletId="5">
    <w:pict>
      <v:shape id="_x0000_i1132" type="#_x0000_t75" style="width:3in;height:3in" o:bullet="t"/>
    </w:pict>
  </w:numPicBullet>
  <w:numPicBullet w:numPicBulletId="6">
    <w:pict>
      <v:shape id="_x0000_i1133" type="#_x0000_t75" alt="Description: http://www.moodle.univ-ab.pt/moodle/pix/spacer.gif" style="width:.75pt;height:.75pt;visibility:visible;mso-wrap-style:square" o:bullet="t">
        <v:imagedata r:id="rId1" o:title="spacer"/>
      </v:shape>
    </w:pict>
  </w:numPicBullet>
  <w:numPicBullet w:numPicBulletId="7">
    <w:pict>
      <v:shape id="_x0000_i1134" type="#_x0000_t75" style="width:3in;height:3in" o:bullet="t"/>
    </w:pict>
  </w:numPicBullet>
  <w:numPicBullet w:numPicBulletId="8">
    <w:pict>
      <v:shape id="_x0000_i1135" type="#_x0000_t75" style="width:3in;height:3in" o:bullet="t"/>
    </w:pict>
  </w:numPicBullet>
  <w:abstractNum w:abstractNumId="0">
    <w:nsid w:val="0A9E724C"/>
    <w:multiLevelType w:val="hybridMultilevel"/>
    <w:tmpl w:val="62387404"/>
    <w:lvl w:ilvl="0" w:tplc="2EE098A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F6E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E42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7A0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843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8EE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548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E50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640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616CD9"/>
    <w:multiLevelType w:val="multilevel"/>
    <w:tmpl w:val="FF24A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BC72D5"/>
    <w:multiLevelType w:val="multilevel"/>
    <w:tmpl w:val="44942CFE"/>
    <w:lvl w:ilvl="0">
      <w:start w:val="1"/>
      <w:numFmt w:val="bullet"/>
      <w:lvlText w:val=""/>
      <w:lvlJc w:val="left"/>
      <w:pPr>
        <w:tabs>
          <w:tab w:val="num" w:pos="-696"/>
        </w:tabs>
        <w:ind w:left="-6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24"/>
        </w:tabs>
        <w:ind w:left="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C5F4A"/>
    <w:multiLevelType w:val="hybridMultilevel"/>
    <w:tmpl w:val="A560CB44"/>
    <w:lvl w:ilvl="0" w:tplc="97F043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0C0C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2C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5C23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6A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2B0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907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2FD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52EB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17640"/>
    <w:multiLevelType w:val="multilevel"/>
    <w:tmpl w:val="8C62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F6DD2"/>
    <w:multiLevelType w:val="multilevel"/>
    <w:tmpl w:val="D1B23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48D4FD2"/>
    <w:multiLevelType w:val="hybridMultilevel"/>
    <w:tmpl w:val="02BC5CDC"/>
    <w:lvl w:ilvl="0" w:tplc="F20C64EE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63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1A77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5C5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8E3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B01A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FC8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0E5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CDE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A57DC"/>
    <w:rsid w:val="001C0C80"/>
    <w:rsid w:val="001F25B2"/>
    <w:rsid w:val="0022009E"/>
    <w:rsid w:val="0023769A"/>
    <w:rsid w:val="00350F52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5C3845"/>
    <w:rsid w:val="00605A02"/>
    <w:rsid w:val="006D0F76"/>
    <w:rsid w:val="00714A5D"/>
    <w:rsid w:val="007951BE"/>
    <w:rsid w:val="00886DC0"/>
    <w:rsid w:val="009100AE"/>
    <w:rsid w:val="00952834"/>
    <w:rsid w:val="00955F26"/>
    <w:rsid w:val="009B7D72"/>
    <w:rsid w:val="009E2529"/>
    <w:rsid w:val="009F7C9A"/>
    <w:rsid w:val="00A13124"/>
    <w:rsid w:val="00A84CEC"/>
    <w:rsid w:val="00B27878"/>
    <w:rsid w:val="00BD5305"/>
    <w:rsid w:val="00BF6474"/>
    <w:rsid w:val="00C003E6"/>
    <w:rsid w:val="00C32169"/>
    <w:rsid w:val="00C74FBD"/>
    <w:rsid w:val="00C92754"/>
    <w:rsid w:val="00CE7255"/>
    <w:rsid w:val="00D05AAB"/>
    <w:rsid w:val="00D141CC"/>
    <w:rsid w:val="00D4153F"/>
    <w:rsid w:val="00D45A71"/>
    <w:rsid w:val="00DF50E4"/>
    <w:rsid w:val="00EA36F7"/>
    <w:rsid w:val="00F510C0"/>
    <w:rsid w:val="00F66AD2"/>
    <w:rsid w:val="00F92D48"/>
    <w:rsid w:val="00FB6C8E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  <w:style w:type="character" w:customStyle="1" w:styleId="nolink">
    <w:name w:val="nolink"/>
    <w:basedOn w:val="DefaultParagraphFont"/>
    <w:rsid w:val="00F66AD2"/>
  </w:style>
  <w:style w:type="character" w:styleId="FollowedHyperlink">
    <w:name w:val="FollowedHyperlink"/>
    <w:basedOn w:val="DefaultParagraphFont"/>
    <w:uiPriority w:val="99"/>
    <w:semiHidden/>
    <w:unhideWhenUsed/>
    <w:rsid w:val="00350F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paragraph" w:styleId="ListParagraph">
    <w:name w:val="List Paragraph"/>
    <w:basedOn w:val="Normal"/>
    <w:uiPriority w:val="34"/>
    <w:qFormat/>
    <w:rsid w:val="0023769A"/>
    <w:pPr>
      <w:ind w:left="720"/>
      <w:contextualSpacing/>
    </w:pPr>
  </w:style>
  <w:style w:type="character" w:customStyle="1" w:styleId="nolink">
    <w:name w:val="nolink"/>
    <w:basedOn w:val="DefaultParagraphFont"/>
    <w:rsid w:val="00F66AD2"/>
  </w:style>
  <w:style w:type="character" w:styleId="FollowedHyperlink">
    <w:name w:val="FollowedHyperlink"/>
    <w:basedOn w:val="DefaultParagraphFont"/>
    <w:uiPriority w:val="99"/>
    <w:semiHidden/>
    <w:unhideWhenUsed/>
    <w:rsid w:val="00350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le.univ-ab.pt/moodle/file.php/41771/2011/2/TGrupo_Necess_Utilizadores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file.php/41771/2011/2/Anexo_2_Quest_nova_versao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749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2011-11-03T00:45:00Z</cp:lastPrinted>
  <dcterms:created xsi:type="dcterms:W3CDTF">2011-11-03T00:41:00Z</dcterms:created>
  <dcterms:modified xsi:type="dcterms:W3CDTF">2011-11-03T00:45:00Z</dcterms:modified>
</cp:coreProperties>
</file>