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55" w:rsidRDefault="003A5B55" w:rsidP="003A5B5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FFFFFF"/>
          <w:sz w:val="36"/>
          <w:szCs w:val="36"/>
          <w:shd w:val="clear" w:color="auto" w:fill="CC9933"/>
        </w:rPr>
        <w:t>RENASCIMENTO</w:t>
      </w:r>
    </w:p>
    <w:p w:rsidR="003A5B55" w:rsidRDefault="003A5B55" w:rsidP="003A5B5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3A5B55">
        <w:drawing>
          <wp:inline distT="0" distB="0" distL="0" distR="0" wp14:anchorId="7E9776AD" wp14:editId="13B0B553">
            <wp:extent cx="3810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55" w:rsidRPr="003A5B55" w:rsidRDefault="003A5B55" w:rsidP="003A5B55">
      <w:pPr>
        <w:pStyle w:val="NormalWeb"/>
        <w:spacing w:line="288" w:lineRule="atLeast"/>
        <w:jc w:val="both"/>
        <w:rPr>
          <w:color w:val="000000"/>
        </w:rPr>
      </w:pPr>
      <w:r w:rsidRPr="003A5B55">
        <w:rPr>
          <w:color w:val="000000"/>
        </w:rPr>
        <w:t xml:space="preserve">O </w:t>
      </w:r>
      <w:r w:rsidRPr="003A5B55">
        <w:rPr>
          <w:rStyle w:val="Strong"/>
          <w:color w:val="FFFFFF"/>
          <w:shd w:val="clear" w:color="auto" w:fill="CC9933"/>
        </w:rPr>
        <w:t>Tema 2 - Renascimento</w:t>
      </w:r>
      <w:r w:rsidRPr="003A5B55">
        <w:rPr>
          <w:rStyle w:val="Strong"/>
          <w:color w:val="000000"/>
        </w:rPr>
        <w:t xml:space="preserve"> </w:t>
      </w:r>
      <w:r w:rsidRPr="003A5B55">
        <w:rPr>
          <w:color w:val="000000"/>
        </w:rPr>
        <w:t xml:space="preserve">irá tratar não só de problemas da arquitectura portuguesa entre o tardo-gótico e o Renascimento, mas também do panorama da escultura e da pintura quinhentistas. Pretende-se com a presente reflexão que o estudante apreenda as linhas de força caracterizadoras da apelidada arquitectura manuelina e da </w:t>
      </w:r>
      <w:proofErr w:type="spellStart"/>
      <w:r w:rsidRPr="003A5B55">
        <w:rPr>
          <w:color w:val="000000"/>
        </w:rPr>
        <w:t>renascentist</w:t>
      </w:r>
      <w:proofErr w:type="spellEnd"/>
      <w:r w:rsidRPr="003A5B55">
        <w:rPr>
          <w:color w:val="000000"/>
        </w:rPr>
        <w:t xml:space="preserve"> nas suas variadas vertentes, tendo em conta as questões da espacialidade, das estruturas construtivas, dos elementos decorativos e do contexto histórico-cultural do tempo. Pretende-se também que o estudante entenda as principais linhas de força caracterizadoras da escultura do Renascimento em Portugal, tendo em conta o contexto artístico anterior à produção da obra de escultores tão importantes como Nicolau </w:t>
      </w:r>
      <w:proofErr w:type="spellStart"/>
      <w:r w:rsidRPr="003A5B55">
        <w:rPr>
          <w:color w:val="000000"/>
        </w:rPr>
        <w:t>Chanterene</w:t>
      </w:r>
      <w:proofErr w:type="spellEnd"/>
      <w:r w:rsidRPr="003A5B55">
        <w:rPr>
          <w:color w:val="000000"/>
        </w:rPr>
        <w:t xml:space="preserve"> e João de Ruão, as várias modalidades de trabalho escultórico e, por último, o confronto sistemático de duas correntes estéticas distintas: a Flandres e a Itália. Além disso, a abordagem da temática da pintura e as principais oficinas activas ao tempo serão conteúdos igualmente estudados nas próximas semanas.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Indicações </w:t>
      </w:r>
      <w:proofErr w:type="gramStart"/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bibliográficas 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: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Para o estudo deste tema 2, recomenda-se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 xml:space="preserve">a leitura atenta dos dois textos </w:t>
      </w:r>
      <w:r>
        <w:rPr>
          <w:rFonts w:ascii="Trebuchet MS" w:hAnsi="Trebuchet MS" w:cs="Arial"/>
          <w:color w:val="000000"/>
          <w:sz w:val="20"/>
          <w:szCs w:val="20"/>
        </w:rPr>
        <w:t xml:space="preserve">disponibilizados: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9" w:tooltip="ch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Mário Tavares CHICÓ, </w:t>
        </w:r>
        <w:r>
          <w:rPr>
            <w:rStyle w:val="Hyperlink"/>
            <w:rFonts w:ascii="Trebuchet MS" w:hAnsi="Trebuchet MS" w:cs="Arial"/>
            <w:b/>
            <w:bCs/>
            <w:i/>
            <w:iCs/>
            <w:sz w:val="20"/>
            <w:szCs w:val="20"/>
          </w:rPr>
          <w:t xml:space="preserve">A Arquitectura Gótica em </w:t>
        </w:r>
        <w:proofErr w:type="gramStart"/>
        <w:r>
          <w:rPr>
            <w:rStyle w:val="Hyperlink"/>
            <w:rFonts w:ascii="Trebuchet MS" w:hAnsi="Trebuchet MS" w:cs="Arial"/>
            <w:b/>
            <w:bCs/>
            <w:i/>
            <w:iCs/>
            <w:sz w:val="20"/>
            <w:szCs w:val="20"/>
          </w:rPr>
          <w:t xml:space="preserve">Portugal </w:t>
        </w:r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,</w:t>
        </w:r>
        <w:proofErr w:type="gramEnd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 Lisboa, Livros Horizonte, 2ª ed., 1968, pp. 193-208.</w:t>
        </w:r>
      </w:hyperlink>
      <w:r>
        <w:rPr>
          <w:rStyle w:val="Strong"/>
          <w:rFonts w:ascii="Trebuchet MS" w:hAnsi="Trebuchet MS" w:cs="Arial"/>
          <w:color w:val="0000FF"/>
          <w:sz w:val="20"/>
          <w:szCs w:val="20"/>
        </w:rPr>
        <w:t xml:space="preserve">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10" w:tooltip="man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Pedro DIAS, "A Arte Manuelina", </w:t>
        </w:r>
        <w:proofErr w:type="spellStart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in</w:t>
        </w:r>
        <w:proofErr w:type="spellEnd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 </w:t>
        </w:r>
        <w:r>
          <w:rPr>
            <w:rStyle w:val="Hyperlink"/>
            <w:rFonts w:ascii="Trebuchet MS" w:hAnsi="Trebuchet MS" w:cs="Arial"/>
            <w:b/>
            <w:bCs/>
            <w:i/>
            <w:iCs/>
            <w:sz w:val="20"/>
            <w:szCs w:val="20"/>
          </w:rPr>
          <w:t xml:space="preserve">Manuelino - À Descoberta da Arte do tempo de D. Manuel </w:t>
        </w:r>
        <w:proofErr w:type="gramStart"/>
        <w:r>
          <w:rPr>
            <w:rStyle w:val="Hyperlink"/>
            <w:rFonts w:ascii="Trebuchet MS" w:hAnsi="Trebuchet MS" w:cs="Arial"/>
            <w:b/>
            <w:bCs/>
            <w:i/>
            <w:iCs/>
            <w:sz w:val="20"/>
            <w:szCs w:val="20"/>
          </w:rPr>
          <w:t xml:space="preserve">I </w:t>
        </w:r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,</w:t>
        </w:r>
        <w:proofErr w:type="gramEnd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 Lisboa, Civilização, col. Museu sem Fronteiras, 2002, pp. 22-36.</w:t>
        </w:r>
      </w:hyperlink>
      <w:r>
        <w:rPr>
          <w:rStyle w:val="Strong"/>
          <w:rFonts w:ascii="Trebuchet MS" w:hAnsi="Trebuchet MS" w:cs="Arial"/>
          <w:color w:val="0000FF"/>
          <w:sz w:val="20"/>
          <w:szCs w:val="20"/>
        </w:rPr>
        <w:t xml:space="preserve">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11" w:tooltip="fb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Fernando António Baptista PEREIRA, </w:t>
        </w:r>
        <w:r>
          <w:rPr>
            <w:rStyle w:val="Emphasis"/>
            <w:rFonts w:ascii="Trebuchet MS" w:hAnsi="Trebuchet MS" w:cs="Arial"/>
            <w:b/>
            <w:bCs/>
            <w:color w:val="0C2D51"/>
            <w:sz w:val="20"/>
            <w:szCs w:val="20"/>
          </w:rPr>
          <w:t>História da Arte Portuguesa - Época Moderna</w:t>
        </w:r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, Lisboa, </w:t>
        </w:r>
        <w:proofErr w:type="spellStart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UAb</w:t>
        </w:r>
        <w:proofErr w:type="spellEnd"/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, 1992, pp. 109-117.</w:t>
        </w:r>
      </w:hyperlink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12" w:tooltip="vs1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 xml:space="preserve">Vítor SERRÃO, </w:t>
        </w:r>
        <w:r>
          <w:rPr>
            <w:rStyle w:val="Emphasis"/>
            <w:rFonts w:ascii="Trebuchet MS" w:hAnsi="Trebuchet MS" w:cs="Arial"/>
            <w:b/>
            <w:bCs/>
            <w:color w:val="0C2D51"/>
            <w:sz w:val="20"/>
            <w:szCs w:val="20"/>
          </w:rPr>
          <w:t>História da Arte em Portugal - O Renascimento e o Maneirismo</w:t>
        </w:r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, Lisboa, Ed. Presença, 2002, pp. 130-139.</w:t>
        </w:r>
      </w:hyperlink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lastRenderedPageBreak/>
        <w:t>Vítor SERRÃO, História da Arte em Portugal - O Renascimento e o Maneirismo, Lisboa, Ed. Presença, 2002, pp. 94-129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13" w:tooltip="vs2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Parte 1</w:t>
        </w:r>
      </w:hyperlink>
      <w:r>
        <w:rPr>
          <w:rStyle w:val="Strong"/>
          <w:rFonts w:ascii="Trebuchet MS" w:hAnsi="Trebuchet MS" w:cs="Arial"/>
          <w:color w:val="0000FF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 xml:space="preserve">e </w:t>
      </w:r>
      <w:hyperlink r:id="rId14" w:tooltip="vs3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Parte 2</w:t>
        </w:r>
      </w:hyperlink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Poderá ainda completar o seu estudo com a leitura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de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: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Maria Adelaide MIRANDA e José Custódio Vieira da SILVA,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História da Arte Portuguesa - época </w:t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medieval </w:t>
      </w:r>
      <w:r>
        <w:rPr>
          <w:rFonts w:ascii="Trebuchet MS" w:hAnsi="Trebuchet MS" w:cs="Arial"/>
          <w:color w:val="000000"/>
          <w:sz w:val="20"/>
          <w:szCs w:val="20"/>
        </w:rPr>
        <w:t>,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Lisboa,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UAb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, 1995, pp. 126-135. </w:t>
      </w:r>
    </w:p>
    <w:p w:rsidR="003A5B55" w:rsidRDefault="003A5B55" w:rsidP="003A5B5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Vítor SERRÃO,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História da Arte em Portugal - O Renascimento e o </w:t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Maneirismo </w:t>
      </w:r>
      <w:r>
        <w:rPr>
          <w:rFonts w:ascii="Trebuchet MS" w:hAnsi="Trebuchet MS" w:cs="Arial"/>
          <w:color w:val="000000"/>
          <w:sz w:val="20"/>
          <w:szCs w:val="20"/>
        </w:rPr>
        <w:t>,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Lisboa, Ed. Presença, 2002, pp. 21-46. </w:t>
      </w:r>
    </w:p>
    <w:p w:rsidR="003A5B55" w:rsidRDefault="003A5B55" w:rsidP="003A5B55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r>
        <w:rPr>
          <w:rStyle w:val="Strong"/>
          <w:rFonts w:ascii="Trebuchet MS" w:hAnsi="Trebuchet MS" w:cs="Arial"/>
          <w:color w:val="000000"/>
          <w:sz w:val="15"/>
          <w:szCs w:val="15"/>
        </w:rPr>
        <w:t>NOTA: Aconselha-se a impressão dos textos acima indicados com resolução alta na impressora</w:t>
      </w:r>
    </w:p>
    <w:bookmarkEnd w:id="0"/>
    <w:p w:rsidR="003A5B55" w:rsidRDefault="003A5B55" w:rsidP="003A5B5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fldChar w:fldCharType="begin"/>
      </w:r>
      <w:r>
        <w:rPr>
          <w:rFonts w:ascii="Trebuchet MS" w:hAnsi="Trebuchet MS" w:cs="Arial"/>
          <w:color w:val="000000"/>
        </w:rPr>
        <w:instrText xml:space="preserve"> HYPERLINK "http://www.moodle.univ-ab.pt/moodle/mod/forum/view.php?id=1660501" </w:instrText>
      </w:r>
      <w:r>
        <w:rPr>
          <w:rFonts w:ascii="Trebuchet MS" w:hAnsi="Trebuchet MS" w:cs="Arial"/>
          <w:color w:val="000000"/>
        </w:rPr>
        <w:fldChar w:fldCharType="separate"/>
      </w:r>
      <w:r>
        <w:rPr>
          <w:rFonts w:ascii="Trebuchet MS" w:hAnsi="Trebuchet MS" w:cs="Arial"/>
          <w:noProof/>
          <w:color w:val="0C2D51"/>
        </w:rPr>
        <w:drawing>
          <wp:inline distT="0" distB="0" distL="0" distR="0">
            <wp:extent cx="152400" cy="152400"/>
            <wp:effectExtent l="0" t="0" r="0" b="0"/>
            <wp:docPr id="4" name="Picture 4" descr="http://www.moodle.univ-ab.pt/moodle/theme/UAb_1ciclo/pix/mod/forum/icon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odle.univ-ab.pt/moodle/theme/UAb_1ciclo/pix/mod/forum/icon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Trebuchet MS" w:hAnsi="Trebuchet MS" w:cs="Arial"/>
        </w:rPr>
        <w:t>Fórum Renascimento</w:t>
      </w:r>
      <w:r>
        <w:rPr>
          <w:rFonts w:ascii="Trebuchet MS" w:hAnsi="Trebuchet MS" w:cs="Arial"/>
          <w:color w:val="000000"/>
        </w:rPr>
        <w:fldChar w:fldCharType="end"/>
      </w:r>
    </w:p>
    <w:p w:rsidR="00714A5D" w:rsidRPr="003A5B55" w:rsidRDefault="00714A5D" w:rsidP="003A5B55"/>
    <w:sectPr w:rsidR="00714A5D" w:rsidRPr="003A5B55" w:rsidSect="007951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E7" w:rsidRDefault="009E37E7" w:rsidP="0053106C">
      <w:pPr>
        <w:spacing w:after="0" w:line="240" w:lineRule="auto"/>
      </w:pPr>
      <w:r>
        <w:separator/>
      </w:r>
    </w:p>
  </w:endnote>
  <w:endnote w:type="continuationSeparator" w:id="0">
    <w:p w:rsidR="009E37E7" w:rsidRDefault="009E37E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605DED">
      <w:rPr>
        <w:rFonts w:ascii="Times New Roman" w:hAnsi="Times New Roman" w:cs="Times New Roman"/>
        <w:noProof/>
        <w:sz w:val="24"/>
        <w:szCs w:val="24"/>
      </w:rPr>
      <w:t>2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605DED" w:rsidRPr="00605DED">
        <w:rPr>
          <w:rFonts w:ascii="Times New Roman" w:hAnsi="Times New Roman" w:cs="Times New Roman"/>
          <w:noProof/>
          <w:sz w:val="24"/>
          <w:szCs w:val="24"/>
        </w:rPr>
        <w:t>2</w:t>
      </w:r>
    </w:fldSimple>
  </w:p>
  <w:p w:rsidR="0053106C" w:rsidRDefault="0053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E7" w:rsidRDefault="009E37E7" w:rsidP="0053106C">
      <w:pPr>
        <w:spacing w:after="0" w:line="240" w:lineRule="auto"/>
      </w:pPr>
      <w:r>
        <w:separator/>
      </w:r>
    </w:p>
  </w:footnote>
  <w:footnote w:type="continuationSeparator" w:id="0">
    <w:p w:rsidR="009E37E7" w:rsidRDefault="009E37E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  <w:r w:rsidRPr="00C52148">
      <w:t>HISTÓRIA DA ARTE PORTUGUESA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numPicBullet w:numPicBulletId="2">
    <w:pict>
      <v:shape id="_x0000_i1123" type="#_x0000_t75" style="width:3in;height:3in" o:bullet="t"/>
    </w:pict>
  </w:numPicBullet>
  <w:numPicBullet w:numPicBulletId="3">
    <w:pict>
      <v:shape id="_x0000_i1124" type="#_x0000_t75" style="width:3in;height:3in" o:bullet="t"/>
    </w:pict>
  </w:numPicBullet>
  <w:numPicBullet w:numPicBulletId="4">
    <w:pict>
      <v:shape id="_x0000_i1125" type="#_x0000_t75" style="width:3in;height:3in" o:bullet="t"/>
    </w:pict>
  </w:numPicBullet>
  <w:numPicBullet w:numPicBulletId="5">
    <w:pict>
      <v:shape id="_x0000_i1126" type="#_x0000_t75" style="width:3in;height:3in" o:bullet="t"/>
    </w:pict>
  </w:numPicBullet>
  <w:numPicBullet w:numPicBulletId="6">
    <w:pict>
      <v:shape id="_x0000_i1127" type="#_x0000_t75" style="width:3in;height:3in" o:bullet="t"/>
    </w:pict>
  </w:numPicBullet>
  <w:numPicBullet w:numPicBulletId="7">
    <w:pict>
      <v:shape id="_x0000_i1128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1FEA"/>
    <w:multiLevelType w:val="multilevel"/>
    <w:tmpl w:val="2EB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B2585"/>
    <w:multiLevelType w:val="multilevel"/>
    <w:tmpl w:val="199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D520F"/>
    <w:multiLevelType w:val="multilevel"/>
    <w:tmpl w:val="89B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61640"/>
    <w:multiLevelType w:val="multilevel"/>
    <w:tmpl w:val="8C7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9530C"/>
    <w:rsid w:val="001A57DC"/>
    <w:rsid w:val="001F25B2"/>
    <w:rsid w:val="00212EE7"/>
    <w:rsid w:val="0022009E"/>
    <w:rsid w:val="00283226"/>
    <w:rsid w:val="003639D3"/>
    <w:rsid w:val="00393158"/>
    <w:rsid w:val="003A5B55"/>
    <w:rsid w:val="003D7883"/>
    <w:rsid w:val="003F6B16"/>
    <w:rsid w:val="0042180E"/>
    <w:rsid w:val="00491AEB"/>
    <w:rsid w:val="004C6BE7"/>
    <w:rsid w:val="004D32BD"/>
    <w:rsid w:val="0053106C"/>
    <w:rsid w:val="0059184B"/>
    <w:rsid w:val="005D3E5A"/>
    <w:rsid w:val="00605DED"/>
    <w:rsid w:val="00654231"/>
    <w:rsid w:val="00714A5D"/>
    <w:rsid w:val="007951BE"/>
    <w:rsid w:val="00886DC0"/>
    <w:rsid w:val="00952834"/>
    <w:rsid w:val="00955F26"/>
    <w:rsid w:val="009E2529"/>
    <w:rsid w:val="009E37E7"/>
    <w:rsid w:val="009F7C9A"/>
    <w:rsid w:val="00B27878"/>
    <w:rsid w:val="00BD4B18"/>
    <w:rsid w:val="00BD5305"/>
    <w:rsid w:val="00C32169"/>
    <w:rsid w:val="00C52148"/>
    <w:rsid w:val="00C92754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6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44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3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3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2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58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418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140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file.php/48531/vitser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48531/v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48531/fab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16605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odle.univ-ab.pt/moodle/file.php/48531/manu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8531/chico.pdf" TargetMode="External"/><Relationship Id="rId14" Type="http://schemas.openxmlformats.org/officeDocument/2006/relationships/hyperlink" Target="http://www.moodle.univ-ab.pt/moodle/file.php/48531/vitser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2011-11-03T01:25:00Z</cp:lastPrinted>
  <dcterms:created xsi:type="dcterms:W3CDTF">2011-11-03T01:25:00Z</dcterms:created>
  <dcterms:modified xsi:type="dcterms:W3CDTF">2011-11-03T01:25:00Z</dcterms:modified>
</cp:coreProperties>
</file>