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CAA" w:rsidRDefault="00BB6CAA" w:rsidP="00DD0A89">
      <w:pPr>
        <w:ind w:firstLine="0"/>
      </w:pPr>
    </w:p>
    <w:p w:rsidR="0034474A" w:rsidRPr="00F04DA8" w:rsidRDefault="0034474A" w:rsidP="0034474A">
      <w:pPr>
        <w:autoSpaceDE w:val="0"/>
        <w:autoSpaceDN w:val="0"/>
        <w:adjustRightInd w:val="0"/>
        <w:spacing w:after="840"/>
        <w:ind w:firstLine="0"/>
        <w:rPr>
          <w:sz w:val="28"/>
          <w:szCs w:val="28"/>
        </w:rPr>
      </w:pPr>
      <w:r w:rsidRPr="00F04DA8">
        <w:rPr>
          <w:sz w:val="28"/>
          <w:szCs w:val="28"/>
        </w:rPr>
        <w:t>UNIVERSIDADE ABERTA</w:t>
      </w:r>
    </w:p>
    <w:p w:rsidR="0034474A" w:rsidRPr="00F04DA8" w:rsidRDefault="0034474A" w:rsidP="00352D36">
      <w:pPr>
        <w:autoSpaceDE w:val="0"/>
        <w:autoSpaceDN w:val="0"/>
        <w:adjustRightInd w:val="0"/>
        <w:spacing w:before="2640" w:after="2400"/>
        <w:ind w:firstLine="0"/>
        <w:jc w:val="center"/>
        <w:rPr>
          <w:b/>
          <w:bCs/>
          <w:sz w:val="32"/>
          <w:szCs w:val="32"/>
        </w:rPr>
      </w:pPr>
      <w:r w:rsidRPr="00F04DA8">
        <w:rPr>
          <w:b/>
          <w:bCs/>
          <w:sz w:val="32"/>
          <w:szCs w:val="32"/>
        </w:rPr>
        <w:t>E-FÓLIO A</w:t>
      </w:r>
    </w:p>
    <w:p w:rsidR="0034474A" w:rsidRDefault="0034474A" w:rsidP="0034474A">
      <w:pPr>
        <w:autoSpaceDE w:val="0"/>
        <w:autoSpaceDN w:val="0"/>
        <w:adjustRightInd w:val="0"/>
        <w:spacing w:before="1200" w:after="48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Nome: </w:t>
      </w:r>
      <w:r>
        <w:rPr>
          <w:sz w:val="28"/>
          <w:szCs w:val="28"/>
        </w:rPr>
        <w:tab/>
      </w:r>
      <w:r w:rsidRPr="00F04DA8">
        <w:rPr>
          <w:sz w:val="28"/>
          <w:szCs w:val="28"/>
        </w:rPr>
        <w:t>António José Estêvão Cabrita</w:t>
      </w:r>
      <w:r w:rsidRPr="00F04DA8">
        <w:rPr>
          <w:sz w:val="28"/>
          <w:szCs w:val="28"/>
        </w:rPr>
        <w:br/>
        <w:t>N</w:t>
      </w:r>
      <w:r>
        <w:rPr>
          <w:sz w:val="28"/>
          <w:szCs w:val="28"/>
        </w:rPr>
        <w:t>úmero:</w:t>
      </w:r>
      <w:r>
        <w:rPr>
          <w:sz w:val="28"/>
          <w:szCs w:val="28"/>
        </w:rPr>
        <w:tab/>
      </w:r>
      <w:r w:rsidRPr="00F04DA8">
        <w:rPr>
          <w:sz w:val="28"/>
          <w:szCs w:val="28"/>
        </w:rPr>
        <w:t>1002404</w:t>
      </w:r>
      <w:r>
        <w:rPr>
          <w:sz w:val="28"/>
          <w:szCs w:val="28"/>
        </w:rPr>
        <w:br/>
        <w:t xml:space="preserve">Turma: </w:t>
      </w:r>
      <w:r>
        <w:rPr>
          <w:sz w:val="28"/>
          <w:szCs w:val="28"/>
        </w:rPr>
        <w:tab/>
        <w:t>01</w:t>
      </w:r>
    </w:p>
    <w:p w:rsidR="0034474A" w:rsidRDefault="0034474A" w:rsidP="0034474A">
      <w:pPr>
        <w:autoSpaceDE w:val="0"/>
        <w:autoSpaceDN w:val="0"/>
        <w:adjustRightInd w:val="0"/>
        <w:spacing w:before="108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Licenciatura em </w:t>
      </w:r>
      <w:r w:rsidRPr="00F04DA8">
        <w:rPr>
          <w:sz w:val="28"/>
          <w:szCs w:val="28"/>
        </w:rPr>
        <w:t>Ciências de Informação e Documentação</w:t>
      </w:r>
    </w:p>
    <w:p w:rsidR="0034474A" w:rsidRPr="00352D36" w:rsidRDefault="00684C37" w:rsidP="0034474A">
      <w:pPr>
        <w:autoSpaceDE w:val="0"/>
        <w:autoSpaceDN w:val="0"/>
        <w:adjustRightInd w:val="0"/>
        <w:spacing w:after="480"/>
        <w:ind w:firstLine="0"/>
        <w:jc w:val="center"/>
        <w:rPr>
          <w:b/>
          <w:sz w:val="28"/>
          <w:szCs w:val="28"/>
        </w:rPr>
      </w:pPr>
      <w:r>
        <w:rPr>
          <w:b/>
          <w:bCs/>
        </w:rPr>
        <w:t>HISTÓRIA DA A</w:t>
      </w:r>
      <w:r w:rsidR="002E2458" w:rsidRPr="002E2458">
        <w:rPr>
          <w:b/>
          <w:bCs/>
        </w:rPr>
        <w:t xml:space="preserve">RTE </w:t>
      </w:r>
      <w:r>
        <w:rPr>
          <w:b/>
          <w:bCs/>
        </w:rPr>
        <w:t>PORTUGUESA I</w:t>
      </w:r>
    </w:p>
    <w:p w:rsidR="0034474A" w:rsidRPr="00F04DA8" w:rsidRDefault="0034474A" w:rsidP="0034474A">
      <w:pPr>
        <w:autoSpaceDE w:val="0"/>
        <w:autoSpaceDN w:val="0"/>
        <w:adjustRightInd w:val="0"/>
        <w:spacing w:before="600" w:after="24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Docente: </w:t>
      </w:r>
      <w:r w:rsidR="002E2458">
        <w:rPr>
          <w:sz w:val="28"/>
          <w:szCs w:val="28"/>
        </w:rPr>
        <w:t>Pedro Flor</w:t>
      </w:r>
    </w:p>
    <w:p w:rsidR="00EA6375" w:rsidRPr="0034474A" w:rsidRDefault="0034474A" w:rsidP="0034474A">
      <w:pPr>
        <w:autoSpaceDE w:val="0"/>
        <w:autoSpaceDN w:val="0"/>
        <w:adjustRightInd w:val="0"/>
        <w:spacing w:before="144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Novembro</w:t>
      </w:r>
      <w:r w:rsidRPr="00F04DA8">
        <w:rPr>
          <w:sz w:val="28"/>
          <w:szCs w:val="28"/>
        </w:rPr>
        <w:t xml:space="preserve"> 2011</w:t>
      </w:r>
    </w:p>
    <w:p w:rsidR="00EB327F" w:rsidRDefault="00EB327F">
      <w:pPr>
        <w:rPr>
          <w:b/>
          <w:bCs/>
        </w:rPr>
      </w:pPr>
      <w:r>
        <w:rPr>
          <w:b/>
          <w:bCs/>
        </w:rPr>
        <w:br w:type="page"/>
      </w:r>
    </w:p>
    <w:p w:rsidR="00967164" w:rsidRDefault="004602F8" w:rsidP="004602F8">
      <w:pPr>
        <w:spacing w:line="480" w:lineRule="auto"/>
        <w:jc w:val="both"/>
        <w:rPr>
          <w:bCs/>
        </w:rPr>
      </w:pPr>
      <w:r>
        <w:rPr>
          <w:bCs/>
        </w:rPr>
        <w:lastRenderedPageBreak/>
        <w:t>A pintura portuguesa ao longo do século XV caracteriza-se principalmente pela parca existência de obras e de pintores</w:t>
      </w:r>
      <w:r w:rsidR="00A25EA9">
        <w:rPr>
          <w:bCs/>
        </w:rPr>
        <w:t>, referenciados na dispersa documentação existente</w:t>
      </w:r>
      <w:r w:rsidR="00A25EA9">
        <w:rPr>
          <w:rStyle w:val="FootnoteReference"/>
          <w:bCs/>
        </w:rPr>
        <w:footnoteReference w:id="1"/>
      </w:r>
      <w:r w:rsidR="00A25EA9">
        <w:rPr>
          <w:bCs/>
        </w:rPr>
        <w:t xml:space="preserve">, </w:t>
      </w:r>
      <w:r>
        <w:rPr>
          <w:bCs/>
        </w:rPr>
        <w:t>para que se possa determinar um percurso estético e histórico desta arte em Portugal</w:t>
      </w:r>
      <w:r w:rsidR="00D73287">
        <w:rPr>
          <w:bCs/>
        </w:rPr>
        <w:t>, apesar da</w:t>
      </w:r>
      <w:r w:rsidR="00832245">
        <w:rPr>
          <w:bCs/>
        </w:rPr>
        <w:t>s</w:t>
      </w:r>
      <w:r w:rsidR="00D73287">
        <w:rPr>
          <w:bCs/>
        </w:rPr>
        <w:t xml:space="preserve"> excepciona</w:t>
      </w:r>
      <w:r w:rsidR="00832245">
        <w:rPr>
          <w:bCs/>
        </w:rPr>
        <w:t>is</w:t>
      </w:r>
      <w:r w:rsidR="00D73287">
        <w:rPr>
          <w:bCs/>
        </w:rPr>
        <w:t xml:space="preserve"> das obras de Nuno Gonçalves</w:t>
      </w:r>
      <w:r>
        <w:rPr>
          <w:bCs/>
        </w:rPr>
        <w:t>.</w:t>
      </w:r>
    </w:p>
    <w:p w:rsidR="004602F8" w:rsidRDefault="00967164" w:rsidP="004602F8">
      <w:pPr>
        <w:spacing w:line="480" w:lineRule="auto"/>
        <w:jc w:val="both"/>
        <w:rPr>
          <w:bCs/>
        </w:rPr>
      </w:pPr>
      <w:r>
        <w:rPr>
          <w:bCs/>
        </w:rPr>
        <w:t xml:space="preserve">Na pintura portuguesa do </w:t>
      </w:r>
      <w:proofErr w:type="spellStart"/>
      <w:r w:rsidRPr="00967164">
        <w:rPr>
          <w:bCs/>
          <w:i/>
        </w:rPr>
        <w:t>Quatrocento</w:t>
      </w:r>
      <w:proofErr w:type="spellEnd"/>
      <w:r>
        <w:rPr>
          <w:bCs/>
        </w:rPr>
        <w:t>, em madeira</w:t>
      </w:r>
      <w:r w:rsidR="00A25EA9">
        <w:rPr>
          <w:bCs/>
        </w:rPr>
        <w:t xml:space="preserve">, </w:t>
      </w:r>
      <w:r>
        <w:rPr>
          <w:bCs/>
        </w:rPr>
        <w:t>em frescos</w:t>
      </w:r>
      <w:r w:rsidR="00A25EA9">
        <w:rPr>
          <w:bCs/>
        </w:rPr>
        <w:t xml:space="preserve"> ou em têmpora</w:t>
      </w:r>
      <w:r>
        <w:rPr>
          <w:bCs/>
        </w:rPr>
        <w:t>, o</w:t>
      </w:r>
      <w:r w:rsidR="004602F8">
        <w:rPr>
          <w:bCs/>
        </w:rPr>
        <w:t xml:space="preserve">s poucos exemplares conhecidos datam sobretudo da segunda metade do século. Quanto aos autores </w:t>
      </w:r>
      <w:r w:rsidR="00300921">
        <w:rPr>
          <w:bCs/>
        </w:rPr>
        <w:t>também</w:t>
      </w:r>
      <w:r>
        <w:rPr>
          <w:bCs/>
        </w:rPr>
        <w:t>,</w:t>
      </w:r>
      <w:r w:rsidR="00300921">
        <w:rPr>
          <w:bCs/>
        </w:rPr>
        <w:t xml:space="preserve"> na sua maioria, </w:t>
      </w:r>
      <w:r w:rsidR="004602F8">
        <w:rPr>
          <w:bCs/>
        </w:rPr>
        <w:t>são desconhecidas qua</w:t>
      </w:r>
      <w:r w:rsidR="00300921">
        <w:rPr>
          <w:bCs/>
        </w:rPr>
        <w:t xml:space="preserve">isquer </w:t>
      </w:r>
      <w:r w:rsidR="004602F8">
        <w:rPr>
          <w:bCs/>
        </w:rPr>
        <w:t>biografia</w:t>
      </w:r>
      <w:r w:rsidR="00300921">
        <w:rPr>
          <w:bCs/>
        </w:rPr>
        <w:t>s</w:t>
      </w:r>
      <w:r w:rsidR="004602F8">
        <w:rPr>
          <w:bCs/>
        </w:rPr>
        <w:t xml:space="preserve"> </w:t>
      </w:r>
      <w:r>
        <w:rPr>
          <w:bCs/>
        </w:rPr>
        <w:t>ou</w:t>
      </w:r>
      <w:r w:rsidR="004602F8">
        <w:rPr>
          <w:bCs/>
        </w:rPr>
        <w:t xml:space="preserve"> percurso</w:t>
      </w:r>
      <w:r w:rsidR="00300921">
        <w:rPr>
          <w:bCs/>
        </w:rPr>
        <w:t>s</w:t>
      </w:r>
      <w:r w:rsidR="004602F8">
        <w:rPr>
          <w:bCs/>
        </w:rPr>
        <w:t xml:space="preserve"> técnico</w:t>
      </w:r>
      <w:r w:rsidR="00300921">
        <w:rPr>
          <w:bCs/>
        </w:rPr>
        <w:t>s</w:t>
      </w:r>
      <w:r w:rsidR="004602F8">
        <w:rPr>
          <w:bCs/>
        </w:rPr>
        <w:t xml:space="preserve"> que possam auxiliar na avaliação </w:t>
      </w:r>
      <w:r>
        <w:rPr>
          <w:bCs/>
        </w:rPr>
        <w:t xml:space="preserve">da sua história ou </w:t>
      </w:r>
      <w:r w:rsidR="004602F8">
        <w:rPr>
          <w:bCs/>
        </w:rPr>
        <w:t>do seu progresso. Na falta destes elementos</w:t>
      </w:r>
      <w:r w:rsidR="00D73287">
        <w:rPr>
          <w:bCs/>
        </w:rPr>
        <w:t>,</w:t>
      </w:r>
      <w:r w:rsidR="004602F8">
        <w:rPr>
          <w:bCs/>
        </w:rPr>
        <w:t xml:space="preserve"> os dados documentais conhecidos apontam para vários autores</w:t>
      </w:r>
      <w:r w:rsidR="003128CB">
        <w:rPr>
          <w:bCs/>
        </w:rPr>
        <w:t xml:space="preserve"> que</w:t>
      </w:r>
      <w:r w:rsidR="00300921">
        <w:rPr>
          <w:bCs/>
        </w:rPr>
        <w:t xml:space="preserve">, </w:t>
      </w:r>
      <w:r w:rsidR="003128CB">
        <w:rPr>
          <w:bCs/>
        </w:rPr>
        <w:t>através</w:t>
      </w:r>
      <w:r w:rsidR="00300921">
        <w:rPr>
          <w:bCs/>
        </w:rPr>
        <w:t xml:space="preserve"> </w:t>
      </w:r>
      <w:r w:rsidR="003128CB">
        <w:rPr>
          <w:bCs/>
        </w:rPr>
        <w:t>d</w:t>
      </w:r>
      <w:r w:rsidR="00300921">
        <w:rPr>
          <w:bCs/>
        </w:rPr>
        <w:t>os contratos de execução de obras</w:t>
      </w:r>
      <w:r w:rsidR="00300921">
        <w:rPr>
          <w:rStyle w:val="FootnoteReference"/>
          <w:bCs/>
        </w:rPr>
        <w:footnoteReference w:id="2"/>
      </w:r>
      <w:r w:rsidR="00300921">
        <w:rPr>
          <w:bCs/>
        </w:rPr>
        <w:t xml:space="preserve">, </w:t>
      </w:r>
      <w:r w:rsidR="003128CB">
        <w:rPr>
          <w:bCs/>
        </w:rPr>
        <w:t>d</w:t>
      </w:r>
      <w:r w:rsidR="00300921">
        <w:rPr>
          <w:bCs/>
        </w:rPr>
        <w:t>a inscrição de verbas para pagamento de ordenados</w:t>
      </w:r>
      <w:r w:rsidR="00300921">
        <w:rPr>
          <w:rStyle w:val="FootnoteReference"/>
          <w:bCs/>
        </w:rPr>
        <w:footnoteReference w:id="3"/>
      </w:r>
      <w:r w:rsidR="00300921">
        <w:rPr>
          <w:bCs/>
        </w:rPr>
        <w:t xml:space="preserve"> e de várias obras</w:t>
      </w:r>
      <w:r w:rsidR="003128CB">
        <w:rPr>
          <w:bCs/>
        </w:rPr>
        <w:t>, por via de “visitações</w:t>
      </w:r>
      <w:r w:rsidR="00300921">
        <w:rPr>
          <w:rStyle w:val="FootnoteReference"/>
          <w:bCs/>
        </w:rPr>
        <w:footnoteReference w:id="4"/>
      </w:r>
      <w:r w:rsidR="003128CB">
        <w:rPr>
          <w:bCs/>
        </w:rPr>
        <w:t>”</w:t>
      </w:r>
      <w:r w:rsidR="00300921">
        <w:rPr>
          <w:bCs/>
        </w:rPr>
        <w:t>,</w:t>
      </w:r>
      <w:r w:rsidR="004602F8">
        <w:rPr>
          <w:bCs/>
        </w:rPr>
        <w:t xml:space="preserve"> na sua maioria irremediavelmente desaparecidas</w:t>
      </w:r>
      <w:r w:rsidR="00300921">
        <w:rPr>
          <w:bCs/>
        </w:rPr>
        <w:t>,</w:t>
      </w:r>
      <w:r w:rsidR="004602F8">
        <w:rPr>
          <w:bCs/>
        </w:rPr>
        <w:t xml:space="preserve"> não correlacionam o artista </w:t>
      </w:r>
      <w:r>
        <w:rPr>
          <w:bCs/>
        </w:rPr>
        <w:t xml:space="preserve">com </w:t>
      </w:r>
      <w:r w:rsidR="003128CB">
        <w:rPr>
          <w:bCs/>
        </w:rPr>
        <w:t xml:space="preserve">a sua </w:t>
      </w:r>
      <w:r w:rsidR="004602F8">
        <w:rPr>
          <w:bCs/>
        </w:rPr>
        <w:t>obra ou, fazendo-o</w:t>
      </w:r>
      <w:r w:rsidR="003128CB">
        <w:rPr>
          <w:bCs/>
        </w:rPr>
        <w:t>,</w:t>
      </w:r>
      <w:r w:rsidR="004602F8">
        <w:rPr>
          <w:bCs/>
        </w:rPr>
        <w:t xml:space="preserve"> a obra é </w:t>
      </w:r>
      <w:r w:rsidR="003128CB">
        <w:rPr>
          <w:bCs/>
        </w:rPr>
        <w:t>igualmente desconhecida, considerando-se</w:t>
      </w:r>
      <w:r>
        <w:rPr>
          <w:bCs/>
        </w:rPr>
        <w:t>,</w:t>
      </w:r>
      <w:r w:rsidR="003128CB">
        <w:rPr>
          <w:bCs/>
        </w:rPr>
        <w:t xml:space="preserve"> </w:t>
      </w:r>
      <w:r>
        <w:rPr>
          <w:bCs/>
        </w:rPr>
        <w:t xml:space="preserve">portanto, </w:t>
      </w:r>
      <w:r w:rsidR="003128CB">
        <w:rPr>
          <w:bCs/>
        </w:rPr>
        <w:t>também perdida.</w:t>
      </w:r>
    </w:p>
    <w:p w:rsidR="00D002E0" w:rsidRDefault="0062159A" w:rsidP="004602F8">
      <w:pPr>
        <w:spacing w:line="480" w:lineRule="auto"/>
        <w:jc w:val="both"/>
        <w:rPr>
          <w:bCs/>
        </w:rPr>
      </w:pPr>
      <w:r>
        <w:rPr>
          <w:bCs/>
        </w:rPr>
        <w:t>Dada a falta de obras, ou seja, de material de estudo, é difícil e especulativo fazer-se qualquer comparação e</w:t>
      </w:r>
      <w:r w:rsidR="00232423">
        <w:rPr>
          <w:bCs/>
        </w:rPr>
        <w:t>,</w:t>
      </w:r>
      <w:r>
        <w:rPr>
          <w:bCs/>
        </w:rPr>
        <w:t xml:space="preserve"> como tal</w:t>
      </w:r>
      <w:r w:rsidR="00232423">
        <w:rPr>
          <w:bCs/>
        </w:rPr>
        <w:t>,</w:t>
      </w:r>
      <w:r>
        <w:rPr>
          <w:bCs/>
        </w:rPr>
        <w:t xml:space="preserve"> qualquer estudo que possa aferir uma continuidade, </w:t>
      </w:r>
      <w:r w:rsidR="00967164">
        <w:rPr>
          <w:bCs/>
        </w:rPr>
        <w:t xml:space="preserve">uma evolução e um </w:t>
      </w:r>
      <w:r>
        <w:rPr>
          <w:bCs/>
        </w:rPr>
        <w:t>estilo</w:t>
      </w:r>
      <w:r w:rsidR="00967164">
        <w:rPr>
          <w:bCs/>
        </w:rPr>
        <w:t>,</w:t>
      </w:r>
      <w:r>
        <w:rPr>
          <w:bCs/>
        </w:rPr>
        <w:t xml:space="preserve"> até porque os exemplares conhecidos são diacrónicos, no seu tempo, e </w:t>
      </w:r>
      <w:r w:rsidR="00832245">
        <w:rPr>
          <w:bCs/>
        </w:rPr>
        <w:t>“</w:t>
      </w:r>
      <w:r>
        <w:rPr>
          <w:bCs/>
        </w:rPr>
        <w:t>muito desiguais de merecimento</w:t>
      </w:r>
      <w:r w:rsidR="00832245">
        <w:rPr>
          <w:rStyle w:val="FootnoteReference"/>
          <w:bCs/>
        </w:rPr>
        <w:footnoteReference w:id="5"/>
      </w:r>
      <w:r w:rsidR="00832245">
        <w:rPr>
          <w:bCs/>
        </w:rPr>
        <w:t>”</w:t>
      </w:r>
      <w:r w:rsidR="00967164">
        <w:rPr>
          <w:bCs/>
        </w:rPr>
        <w:t>, resta-nos pouco mais que o trabalho laboratorial, para efectuar esse estudo, que por seu turno tem reduzido o número obras atribuídas a esse período.</w:t>
      </w:r>
      <w:r w:rsidR="00967164">
        <w:rPr>
          <w:rStyle w:val="FootnoteReference"/>
          <w:bCs/>
        </w:rPr>
        <w:footnoteReference w:id="6"/>
      </w:r>
      <w:r w:rsidR="00967164">
        <w:rPr>
          <w:bCs/>
        </w:rPr>
        <w:t>.</w:t>
      </w:r>
      <w:r w:rsidR="00226DA2">
        <w:rPr>
          <w:bCs/>
        </w:rPr>
        <w:t xml:space="preserve"> Existem referências a artistas e à sua obra criada no estrangeiro, nomeadamente em Itália que, apesar de se tratar de artistas portugueses, do conhecimento que há sobre eles, como são os casos </w:t>
      </w:r>
      <w:r w:rsidR="00226DA2">
        <w:rPr>
          <w:bCs/>
        </w:rPr>
        <w:lastRenderedPageBreak/>
        <w:t xml:space="preserve">de Álvaro Pires de Évora e João Gonçalves de Portugal a única relação com Portugal é o facto de </w:t>
      </w:r>
      <w:r w:rsidR="00DA253A">
        <w:rPr>
          <w:bCs/>
        </w:rPr>
        <w:t>s</w:t>
      </w:r>
      <w:r w:rsidR="00226DA2">
        <w:rPr>
          <w:bCs/>
        </w:rPr>
        <w:t>e</w:t>
      </w:r>
      <w:r w:rsidR="00DA253A">
        <w:rPr>
          <w:bCs/>
        </w:rPr>
        <w:t>re</w:t>
      </w:r>
      <w:r w:rsidR="00226DA2">
        <w:rPr>
          <w:bCs/>
        </w:rPr>
        <w:t>m daqui procedentes</w:t>
      </w:r>
      <w:r w:rsidR="00226DA2">
        <w:rPr>
          <w:rStyle w:val="FootnoteReference"/>
          <w:bCs/>
        </w:rPr>
        <w:footnoteReference w:id="7"/>
      </w:r>
      <w:r w:rsidR="00226DA2">
        <w:rPr>
          <w:bCs/>
        </w:rPr>
        <w:t>.</w:t>
      </w:r>
    </w:p>
    <w:p w:rsidR="009A2450" w:rsidRDefault="009A2450" w:rsidP="004602F8">
      <w:pPr>
        <w:spacing w:line="480" w:lineRule="auto"/>
        <w:jc w:val="both"/>
        <w:rPr>
          <w:bCs/>
        </w:rPr>
      </w:pPr>
      <w:r>
        <w:rPr>
          <w:bCs/>
        </w:rPr>
        <w:t xml:space="preserve">Esta fragmentação, quanto ao </w:t>
      </w:r>
      <w:r w:rsidR="00B416CC">
        <w:rPr>
          <w:bCs/>
        </w:rPr>
        <w:t>número</w:t>
      </w:r>
      <w:r>
        <w:rPr>
          <w:bCs/>
        </w:rPr>
        <w:t xml:space="preserve"> e</w:t>
      </w:r>
      <w:r w:rsidR="002B2725">
        <w:rPr>
          <w:bCs/>
        </w:rPr>
        <w:t xml:space="preserve"> principalmente à</w:t>
      </w:r>
      <w:r>
        <w:rPr>
          <w:bCs/>
        </w:rPr>
        <w:t xml:space="preserve"> </w:t>
      </w:r>
      <w:r w:rsidR="002B2725">
        <w:rPr>
          <w:bCs/>
        </w:rPr>
        <w:t xml:space="preserve">baixa </w:t>
      </w:r>
      <w:r>
        <w:rPr>
          <w:bCs/>
        </w:rPr>
        <w:t>qualidade das obras conhecidas</w:t>
      </w:r>
      <w:r w:rsidR="00D210F8">
        <w:rPr>
          <w:rStyle w:val="FootnoteReference"/>
          <w:bCs/>
        </w:rPr>
        <w:footnoteReference w:id="8"/>
      </w:r>
      <w:r>
        <w:rPr>
          <w:bCs/>
        </w:rPr>
        <w:t xml:space="preserve">, apesar do desaparecimento de muitas ao longo dos tempos, quer por via de </w:t>
      </w:r>
      <w:r w:rsidR="00325D7C">
        <w:rPr>
          <w:bCs/>
        </w:rPr>
        <w:t>“</w:t>
      </w:r>
      <w:r w:rsidR="00B416CC">
        <w:rPr>
          <w:bCs/>
        </w:rPr>
        <w:t>alterações de gosto artístico, de orientação litúrgica ou de iconografia imposta</w:t>
      </w:r>
      <w:r w:rsidR="00325D7C">
        <w:rPr>
          <w:rStyle w:val="FootnoteReference"/>
          <w:bCs/>
        </w:rPr>
        <w:footnoteReference w:id="9"/>
      </w:r>
      <w:r w:rsidR="00325D7C">
        <w:rPr>
          <w:bCs/>
        </w:rPr>
        <w:t>”</w:t>
      </w:r>
      <w:r w:rsidR="00B416CC">
        <w:rPr>
          <w:bCs/>
        </w:rPr>
        <w:t xml:space="preserve"> ou de catástrofes, como o grande terramoto de 1755, permite-nos questionar os verdadeiros interesses da clientela e mecenas da época, sobretudo, tendo em consideração a evolução e enriquecimento dos mesmos</w:t>
      </w:r>
      <w:r w:rsidR="00D210F8">
        <w:rPr>
          <w:bCs/>
        </w:rPr>
        <w:t xml:space="preserve"> com o</w:t>
      </w:r>
      <w:r w:rsidR="00B416CC">
        <w:rPr>
          <w:bCs/>
        </w:rPr>
        <w:t xml:space="preserve"> desenrolar da Expansão Ultramarina</w:t>
      </w:r>
      <w:r w:rsidR="00D210F8">
        <w:rPr>
          <w:rStyle w:val="FootnoteReference"/>
          <w:bCs/>
        </w:rPr>
        <w:footnoteReference w:id="10"/>
      </w:r>
      <w:r w:rsidR="00B416CC">
        <w:rPr>
          <w:bCs/>
        </w:rPr>
        <w:t>.</w:t>
      </w:r>
    </w:p>
    <w:p w:rsidR="003128CB" w:rsidRDefault="00325D7C" w:rsidP="004602F8">
      <w:pPr>
        <w:spacing w:line="480" w:lineRule="auto"/>
        <w:jc w:val="both"/>
        <w:rPr>
          <w:bCs/>
        </w:rPr>
      </w:pPr>
      <w:r>
        <w:rPr>
          <w:bCs/>
        </w:rPr>
        <w:t>No caso da pintura mural, de que subsistem mais exemplares do que na pintura sobre madeira, em igrejas românicas, ou góticas e de antigos tribunais, se pode falar de pinturas quatrocentistas</w:t>
      </w:r>
      <w:r w:rsidR="00086E04">
        <w:rPr>
          <w:bCs/>
        </w:rPr>
        <w:t xml:space="preserve">, como é </w:t>
      </w:r>
      <w:r>
        <w:rPr>
          <w:bCs/>
        </w:rPr>
        <w:t>o caso d</w:t>
      </w:r>
      <w:r w:rsidR="00086E04">
        <w:rPr>
          <w:bCs/>
        </w:rPr>
        <w:t>o</w:t>
      </w:r>
      <w:r>
        <w:rPr>
          <w:bCs/>
        </w:rPr>
        <w:t xml:space="preserve"> antigo tribuna</w:t>
      </w:r>
      <w:r w:rsidR="00086E04">
        <w:rPr>
          <w:bCs/>
        </w:rPr>
        <w:t>l de</w:t>
      </w:r>
      <w:r>
        <w:rPr>
          <w:bCs/>
        </w:rPr>
        <w:t xml:space="preserve"> </w:t>
      </w:r>
      <w:proofErr w:type="spellStart"/>
      <w:r>
        <w:rPr>
          <w:bCs/>
        </w:rPr>
        <w:t>Monsarraz</w:t>
      </w:r>
      <w:proofErr w:type="spellEnd"/>
      <w:r>
        <w:rPr>
          <w:bCs/>
        </w:rPr>
        <w:t>, onde figura o fresco do “Bom Juiz e o Mau Juiz</w:t>
      </w:r>
      <w:r w:rsidR="00086E04">
        <w:rPr>
          <w:rStyle w:val="FootnoteReference"/>
          <w:bCs/>
        </w:rPr>
        <w:footnoteReference w:id="11"/>
      </w:r>
      <w:r>
        <w:rPr>
          <w:bCs/>
        </w:rPr>
        <w:t xml:space="preserve">”, onde é “caricaturado” o </w:t>
      </w:r>
      <w:r w:rsidR="00086E04">
        <w:rPr>
          <w:bCs/>
        </w:rPr>
        <w:t>“</w:t>
      </w:r>
      <w:r>
        <w:rPr>
          <w:bCs/>
        </w:rPr>
        <w:t>Mau Juiz</w:t>
      </w:r>
      <w:r w:rsidR="00086E04">
        <w:rPr>
          <w:bCs/>
        </w:rPr>
        <w:t>”</w:t>
      </w:r>
      <w:r>
        <w:rPr>
          <w:bCs/>
        </w:rPr>
        <w:t xml:space="preserve"> que olha para os dois lados, com dupla face </w:t>
      </w:r>
      <w:r w:rsidR="00086E04">
        <w:rPr>
          <w:bCs/>
        </w:rPr>
        <w:t>ao contrário do “Bom Juiz” que mantém a sua solenidade.</w:t>
      </w:r>
    </w:p>
    <w:p w:rsidR="00BE1195" w:rsidRPr="00F431A1" w:rsidRDefault="00086E04" w:rsidP="004602F8">
      <w:pPr>
        <w:spacing w:line="480" w:lineRule="auto"/>
        <w:jc w:val="both"/>
        <w:rPr>
          <w:bCs/>
        </w:rPr>
      </w:pPr>
      <w:r>
        <w:rPr>
          <w:bCs/>
        </w:rPr>
        <w:t xml:space="preserve">Como situação de </w:t>
      </w:r>
      <w:r w:rsidR="00C52987">
        <w:rPr>
          <w:bCs/>
        </w:rPr>
        <w:t xml:space="preserve">grande </w:t>
      </w:r>
      <w:r>
        <w:rPr>
          <w:bCs/>
        </w:rPr>
        <w:t>excepção temos os painéis de São Vicente atribuídos</w:t>
      </w:r>
      <w:r w:rsidR="009C76A4">
        <w:rPr>
          <w:bCs/>
        </w:rPr>
        <w:t>, apesar de alguma polémica,</w:t>
      </w:r>
      <w:r>
        <w:rPr>
          <w:bCs/>
        </w:rPr>
        <w:t xml:space="preserve"> a Nuno Gonçalves. Uma forma </w:t>
      </w:r>
      <w:r w:rsidR="009C76A4">
        <w:rPr>
          <w:bCs/>
        </w:rPr>
        <w:t xml:space="preserve">de representação </w:t>
      </w:r>
      <w:r>
        <w:rPr>
          <w:bCs/>
        </w:rPr>
        <w:t xml:space="preserve">sem precedentes </w:t>
      </w:r>
      <w:r w:rsidR="009C76A4">
        <w:rPr>
          <w:bCs/>
        </w:rPr>
        <w:t xml:space="preserve">nem paralelo </w:t>
      </w:r>
      <w:r>
        <w:rPr>
          <w:bCs/>
        </w:rPr>
        <w:t xml:space="preserve">no espectro da pintura em Portugal, pela sua beleza, grandiosidade, técnica aplicada e métodos inovadores incorporados, que marca um momento da História da pintura </w:t>
      </w:r>
      <w:r w:rsidR="001169C3">
        <w:rPr>
          <w:bCs/>
        </w:rPr>
        <w:t xml:space="preserve">mesmo </w:t>
      </w:r>
      <w:r>
        <w:rPr>
          <w:bCs/>
        </w:rPr>
        <w:t xml:space="preserve">a nível internacional. Não obstante o </w:t>
      </w:r>
      <w:r w:rsidR="00F26FB0">
        <w:rPr>
          <w:bCs/>
        </w:rPr>
        <w:t xml:space="preserve">proeminente </w:t>
      </w:r>
      <w:r>
        <w:rPr>
          <w:bCs/>
        </w:rPr>
        <w:t xml:space="preserve">destaque que lhe é atribuído, </w:t>
      </w:r>
      <w:r w:rsidR="00F26FB0">
        <w:rPr>
          <w:bCs/>
        </w:rPr>
        <w:t>apesar de n</w:t>
      </w:r>
      <w:r>
        <w:rPr>
          <w:bCs/>
        </w:rPr>
        <w:t xml:space="preserve">ão </w:t>
      </w:r>
      <w:r w:rsidR="001169C3">
        <w:rPr>
          <w:bCs/>
        </w:rPr>
        <w:t xml:space="preserve">se </w:t>
      </w:r>
      <w:r>
        <w:rPr>
          <w:bCs/>
        </w:rPr>
        <w:t>lhe conhec</w:t>
      </w:r>
      <w:r w:rsidR="00F26FB0">
        <w:rPr>
          <w:bCs/>
        </w:rPr>
        <w:t>er escola e procedência, ainda que o seja a nível de percurso, pela</w:t>
      </w:r>
      <w:r w:rsidR="001169C3">
        <w:rPr>
          <w:bCs/>
        </w:rPr>
        <w:t xml:space="preserve"> </w:t>
      </w:r>
      <w:r w:rsidR="00F26FB0">
        <w:rPr>
          <w:bCs/>
        </w:rPr>
        <w:t>influência mediterrân</w:t>
      </w:r>
      <w:r w:rsidR="006F7846">
        <w:rPr>
          <w:bCs/>
        </w:rPr>
        <w:t>ica</w:t>
      </w:r>
      <w:r w:rsidR="006F7846">
        <w:rPr>
          <w:rStyle w:val="FootnoteReference"/>
          <w:bCs/>
        </w:rPr>
        <w:footnoteReference w:id="12"/>
      </w:r>
      <w:r w:rsidR="001169C3">
        <w:rPr>
          <w:bCs/>
        </w:rPr>
        <w:t xml:space="preserve"> de que se reveste</w:t>
      </w:r>
      <w:r w:rsidR="00F26FB0">
        <w:rPr>
          <w:bCs/>
        </w:rPr>
        <w:t>,</w:t>
      </w:r>
      <w:r>
        <w:rPr>
          <w:bCs/>
        </w:rPr>
        <w:t xml:space="preserve"> não deixa de ser um “episódio</w:t>
      </w:r>
      <w:r>
        <w:rPr>
          <w:rStyle w:val="FootnoteReference"/>
          <w:bCs/>
        </w:rPr>
        <w:footnoteReference w:id="13"/>
      </w:r>
      <w:r>
        <w:rPr>
          <w:bCs/>
        </w:rPr>
        <w:t>” isolado na pintura quatrocentista de Portugal.</w:t>
      </w:r>
    </w:p>
    <w:p w:rsidR="00B6474E" w:rsidRDefault="00B6474E" w:rsidP="0071209C">
      <w:pPr>
        <w:jc w:val="both"/>
        <w:rPr>
          <w:b/>
          <w:bCs/>
        </w:rPr>
      </w:pPr>
      <w:r>
        <w:rPr>
          <w:b/>
          <w:bCs/>
        </w:rPr>
        <w:br w:type="page"/>
      </w:r>
    </w:p>
    <w:p w:rsidR="00543AE2" w:rsidRDefault="00543AE2" w:rsidP="00543AE2">
      <w:pPr>
        <w:spacing w:before="480"/>
        <w:ind w:firstLine="0"/>
        <w:rPr>
          <w:b/>
        </w:rPr>
      </w:pPr>
      <w:r w:rsidRPr="00543AE2">
        <w:rPr>
          <w:b/>
        </w:rPr>
        <w:lastRenderedPageBreak/>
        <w:t>Bibliografia</w:t>
      </w:r>
    </w:p>
    <w:p w:rsidR="00EC30A4" w:rsidRDefault="00F431A1" w:rsidP="00EC30A4">
      <w:pPr>
        <w:pStyle w:val="Bibliography"/>
        <w:ind w:left="720" w:hanging="720"/>
        <w:rPr>
          <w:noProof/>
        </w:rPr>
      </w:pPr>
      <w:r>
        <w:rPr>
          <w:color w:val="FFFFFF" w:themeColor="background1"/>
        </w:rPr>
        <w:fldChar w:fldCharType="begin"/>
      </w:r>
      <w:r>
        <w:rPr>
          <w:color w:val="FFFFFF" w:themeColor="background1"/>
        </w:rPr>
        <w:instrText xml:space="preserve"> BIBLIOGRAPHY  \l 2070 </w:instrText>
      </w:r>
      <w:r>
        <w:rPr>
          <w:color w:val="FFFFFF" w:themeColor="background1"/>
        </w:rPr>
        <w:fldChar w:fldCharType="separate"/>
      </w:r>
      <w:r w:rsidR="00EC30A4">
        <w:rPr>
          <w:noProof/>
        </w:rPr>
        <w:t xml:space="preserve">ALMEIDA, Carlos Alberto Ferrira de , e Mário Jorge BARROCA. </w:t>
      </w:r>
      <w:r w:rsidR="00EC30A4">
        <w:rPr>
          <w:i/>
          <w:iCs/>
          <w:noProof/>
        </w:rPr>
        <w:t>HISTÓRIA DA ARTE EM PORTUGAL : O Gótico.</w:t>
      </w:r>
      <w:r w:rsidR="00EC30A4">
        <w:rPr>
          <w:noProof/>
        </w:rPr>
        <w:t xml:space="preserve"> Lisboa: Presença, 2002.</w:t>
      </w:r>
    </w:p>
    <w:p w:rsidR="00EC30A4" w:rsidRDefault="00EC30A4" w:rsidP="00EC30A4">
      <w:pPr>
        <w:pStyle w:val="Bibliography"/>
        <w:ind w:left="720" w:hanging="720"/>
        <w:rPr>
          <w:noProof/>
        </w:rPr>
      </w:pPr>
      <w:r>
        <w:rPr>
          <w:noProof/>
        </w:rPr>
        <w:t xml:space="preserve">CARVALHO, José Alberto Seabra. </w:t>
      </w:r>
      <w:r>
        <w:rPr>
          <w:i/>
          <w:iCs/>
          <w:noProof/>
        </w:rPr>
        <w:t>A pintura quatrocentista.</w:t>
      </w:r>
      <w:r>
        <w:rPr>
          <w:noProof/>
        </w:rPr>
        <w:t xml:space="preserve"> </w:t>
      </w:r>
      <w:r w:rsidRPr="00EC30A4">
        <w:rPr>
          <w:i/>
          <w:noProof/>
        </w:rPr>
        <w:t>In</w:t>
      </w:r>
      <w:r>
        <w:rPr>
          <w:noProof/>
        </w:rPr>
        <w:t xml:space="preserve"> Vol. I, </w:t>
      </w:r>
      <w:r>
        <w:rPr>
          <w:i/>
          <w:iCs/>
          <w:noProof/>
        </w:rPr>
        <w:t>HISTÓRIA DA ARTE PORTUGUESA</w:t>
      </w:r>
      <w:r>
        <w:rPr>
          <w:noProof/>
        </w:rPr>
        <w:t>, de Paulo Pereira (dir.), Lisboa: Círculo de Leitores, 1995</w:t>
      </w:r>
      <w:r w:rsidR="00563D0E">
        <w:rPr>
          <w:noProof/>
        </w:rPr>
        <w:t>, p. 484-519</w:t>
      </w:r>
      <w:r>
        <w:rPr>
          <w:noProof/>
        </w:rPr>
        <w:t>.</w:t>
      </w:r>
    </w:p>
    <w:p w:rsidR="00563D0E" w:rsidRPr="00132AEE" w:rsidRDefault="00563D0E" w:rsidP="00563D0E">
      <w:pPr>
        <w:ind w:left="993" w:hanging="993"/>
      </w:pPr>
      <w:r>
        <w:t xml:space="preserve">Gótico português. </w:t>
      </w:r>
      <w:r w:rsidRPr="00BE1195">
        <w:rPr>
          <w:i/>
        </w:rPr>
        <w:t>In</w:t>
      </w:r>
      <w:r>
        <w:t xml:space="preserve"> Infopédia [Em linha]. Porto: Porto Editora, 2003-2011. [Consult. 2011-11-14]. Disponível na www: &lt;URL: http://www.infopedia.pt/$gotico-portugues&gt;.</w:t>
      </w:r>
    </w:p>
    <w:p w:rsidR="00EC30A4" w:rsidRDefault="00EC30A4" w:rsidP="00EC30A4">
      <w:pPr>
        <w:pStyle w:val="Bibliography"/>
        <w:ind w:left="720" w:hanging="720"/>
        <w:rPr>
          <w:noProof/>
        </w:rPr>
      </w:pPr>
      <w:r>
        <w:rPr>
          <w:noProof/>
        </w:rPr>
        <w:t xml:space="preserve">Monsarraz, C.M. de Reguengos de. “Antigos Paços de Audiência e Fresco do Bom e Mau Juiz.” </w:t>
      </w:r>
      <w:r>
        <w:rPr>
          <w:i/>
          <w:iCs/>
          <w:noProof/>
        </w:rPr>
        <w:t>Município de Reguengos de Monsaraz.</w:t>
      </w:r>
      <w:r>
        <w:rPr>
          <w:noProof/>
        </w:rPr>
        <w:t xml:space="preserve"> s.d. Disponível em: http://www.cm-reguengos-monsaraz.pt/pt/conteudos/o%20concelho/h2/CZM_txt_06_audiencia.htm (acedido em 14 de Nov de 2011).</w:t>
      </w:r>
    </w:p>
    <w:p w:rsidR="00EC30A4" w:rsidRDefault="00EC30A4" w:rsidP="00EC30A4">
      <w:pPr>
        <w:pStyle w:val="Bibliography"/>
        <w:ind w:left="720" w:hanging="720"/>
        <w:rPr>
          <w:noProof/>
        </w:rPr>
      </w:pPr>
      <w:r>
        <w:rPr>
          <w:noProof/>
        </w:rPr>
        <w:t xml:space="preserve">PEREIRA, Paulo. </w:t>
      </w:r>
      <w:r>
        <w:rPr>
          <w:i/>
          <w:iCs/>
          <w:noProof/>
        </w:rPr>
        <w:t>Arte Portuguesa : História essencial.</w:t>
      </w:r>
      <w:r>
        <w:rPr>
          <w:noProof/>
        </w:rPr>
        <w:t xml:space="preserve"> Lisboa: Círculo de Leitores, 2011.</w:t>
      </w:r>
    </w:p>
    <w:p w:rsidR="00543AE2" w:rsidRPr="008E558C" w:rsidRDefault="00F431A1" w:rsidP="00EC30A4">
      <w:pPr>
        <w:ind w:firstLine="0"/>
        <w:rPr>
          <w:color w:val="FFFFFF" w:themeColor="background1"/>
        </w:rPr>
      </w:pPr>
      <w:r>
        <w:rPr>
          <w:color w:val="FFFFFF" w:themeColor="background1"/>
        </w:rPr>
        <w:fldChar w:fldCharType="end"/>
      </w:r>
      <w:r w:rsidR="00FE5511" w:rsidRPr="008E558C">
        <w:rPr>
          <w:color w:val="FFFFFF" w:themeColor="background1"/>
        </w:rPr>
        <w:t>P 418 (1988)</w:t>
      </w:r>
    </w:p>
    <w:p w:rsidR="00293295" w:rsidRPr="008E558C" w:rsidRDefault="00FE5511" w:rsidP="0076654F">
      <w:pPr>
        <w:ind w:firstLine="0"/>
        <w:rPr>
          <w:color w:val="FFFFFF" w:themeColor="background1"/>
        </w:rPr>
      </w:pPr>
      <w:r w:rsidRPr="008E558C">
        <w:rPr>
          <w:color w:val="FFFFFF" w:themeColor="background1"/>
        </w:rPr>
        <w:t>NP 3715 (1989)</w:t>
      </w:r>
    </w:p>
    <w:p w:rsidR="00482E56" w:rsidRDefault="00FE5511" w:rsidP="0076654F">
      <w:pPr>
        <w:ind w:firstLine="0"/>
        <w:rPr>
          <w:color w:val="FFFFFF" w:themeColor="background1"/>
        </w:rPr>
      </w:pPr>
      <w:r w:rsidRPr="008E558C">
        <w:rPr>
          <w:color w:val="FFFFFF" w:themeColor="background1"/>
        </w:rPr>
        <w:t>NP 4285-3 (2000)</w:t>
      </w:r>
    </w:p>
    <w:p w:rsidR="00482E56" w:rsidRDefault="00482E56">
      <w:pPr>
        <w:rPr>
          <w:color w:val="FFFFFF" w:themeColor="background1"/>
        </w:rPr>
      </w:pPr>
      <w:r>
        <w:rPr>
          <w:color w:val="FFFFFF" w:themeColor="background1"/>
        </w:rPr>
        <w:br w:type="page"/>
      </w:r>
    </w:p>
    <w:p w:rsidR="00FE5511" w:rsidRDefault="00FE5511" w:rsidP="0076654F">
      <w:pPr>
        <w:ind w:firstLine="0"/>
        <w:rPr>
          <w:color w:val="FFFFFF" w:themeColor="background1"/>
        </w:rPr>
      </w:pPr>
    </w:p>
    <w:p w:rsidR="00482E56" w:rsidRPr="00482E56" w:rsidRDefault="00482E56" w:rsidP="00482E56">
      <w:pPr>
        <w:shd w:val="clear" w:color="auto" w:fill="FFFFFF"/>
        <w:spacing w:before="100" w:beforeAutospacing="1" w:after="100" w:afterAutospacing="1" w:line="240" w:lineRule="auto"/>
        <w:ind w:firstLine="0"/>
        <w:jc w:val="center"/>
        <w:outlineLvl w:val="1"/>
        <w:rPr>
          <w:rFonts w:ascii="Trebuchet MS" w:eastAsia="Times New Roman" w:hAnsi="Trebuchet MS" w:cs="Arial"/>
          <w:b/>
          <w:bCs/>
          <w:color w:val="000000"/>
          <w:sz w:val="34"/>
          <w:szCs w:val="34"/>
          <w:lang w:eastAsia="pt-PT"/>
        </w:rPr>
      </w:pPr>
      <w:r w:rsidRPr="00482E56">
        <w:rPr>
          <w:rFonts w:ascii="Trebuchet MS" w:eastAsia="Times New Roman" w:hAnsi="Trebuchet MS" w:cs="Arial"/>
          <w:b/>
          <w:bCs/>
          <w:color w:val="000000"/>
          <w:sz w:val="34"/>
          <w:szCs w:val="34"/>
          <w:lang w:eastAsia="pt-PT"/>
        </w:rPr>
        <w:t xml:space="preserve">Comentários do </w:t>
      </w:r>
      <w:proofErr w:type="spellStart"/>
      <w:r w:rsidRPr="00482E56">
        <w:rPr>
          <w:rFonts w:ascii="Trebuchet MS" w:eastAsia="Times New Roman" w:hAnsi="Trebuchet MS" w:cs="Arial"/>
          <w:b/>
          <w:bCs/>
          <w:color w:val="000000"/>
          <w:sz w:val="34"/>
          <w:szCs w:val="34"/>
          <w:lang w:eastAsia="pt-PT"/>
        </w:rPr>
        <w:t>Teacher</w:t>
      </w:r>
      <w:proofErr w:type="spellEnd"/>
    </w:p>
    <w:tbl>
      <w:tblPr>
        <w:tblW w:w="4814" w:type="pct"/>
        <w:tblInd w:w="1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8462"/>
      </w:tblGrid>
      <w:tr w:rsidR="00482E56" w:rsidRPr="00482E56" w:rsidTr="00482E56">
        <w:tc>
          <w:tcPr>
            <w:tcW w:w="66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2E56" w:rsidRPr="00482E56" w:rsidRDefault="00482E56" w:rsidP="00482E56">
            <w:pPr>
              <w:spacing w:before="225" w:line="240" w:lineRule="auto"/>
              <w:ind w:firstLine="0"/>
              <w:jc w:val="center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482E56">
              <w:rPr>
                <w:rFonts w:ascii="Trebuchet MS" w:eastAsia="Times New Roman" w:hAnsi="Trebuchet MS" w:cs="Arial"/>
                <w:noProof/>
                <w:color w:val="0C2D51"/>
                <w:lang w:eastAsia="pt-PT"/>
              </w:rPr>
              <w:drawing>
                <wp:inline distT="0" distB="0" distL="0" distR="0" wp14:anchorId="61AEF605" wp14:editId="1020F569">
                  <wp:extent cx="333375" cy="333375"/>
                  <wp:effectExtent l="0" t="0" r="9525" b="9525"/>
                  <wp:docPr id="3" name="Picture 3" descr="Imagem de Pedro Flor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m de Pedro Flor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62" w:type="dxa"/>
            <w:tcBorders>
              <w:top w:val="single" w:sz="2" w:space="0" w:color="DDDDDD"/>
              <w:left w:val="single" w:sz="2" w:space="0" w:color="DDDDDD"/>
              <w:bottom w:val="single" w:sz="6" w:space="0" w:color="DDDDDD"/>
              <w:right w:val="single" w:sz="2" w:space="0" w:color="DDDDDD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2E56" w:rsidRPr="00482E56" w:rsidRDefault="00482E56" w:rsidP="00482E56">
            <w:pPr>
              <w:spacing w:before="225" w:line="240" w:lineRule="auto"/>
              <w:ind w:firstLine="0"/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</w:pPr>
            <w:r w:rsidRPr="00482E56"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  <w:t>Pedro Flor</w:t>
            </w:r>
          </w:p>
          <w:p w:rsidR="00482E56" w:rsidRPr="00482E56" w:rsidRDefault="00482E56" w:rsidP="00482E56">
            <w:pPr>
              <w:spacing w:before="225"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482E56">
              <w:rPr>
                <w:rFonts w:ascii="Trebuchet MS" w:eastAsia="Times New Roman" w:hAnsi="Trebuchet MS" w:cs="Arial"/>
                <w:color w:val="000000"/>
                <w:lang w:eastAsia="pt-PT"/>
              </w:rPr>
              <w:t>Quinta, 24 Novembro 2011, 00:03</w:t>
            </w:r>
          </w:p>
        </w:tc>
      </w:tr>
      <w:tr w:rsidR="00482E56" w:rsidRPr="00482E56" w:rsidTr="00482E56">
        <w:tc>
          <w:tcPr>
            <w:tcW w:w="660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82E56" w:rsidRPr="00482E56" w:rsidRDefault="00482E56" w:rsidP="00482E56">
            <w:pPr>
              <w:spacing w:before="225" w:line="240" w:lineRule="auto"/>
              <w:ind w:firstLine="0"/>
              <w:jc w:val="center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</w:p>
        </w:tc>
        <w:tc>
          <w:tcPr>
            <w:tcW w:w="8462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82E56" w:rsidRPr="00482E56" w:rsidRDefault="00482E56" w:rsidP="00482E56">
            <w:pPr>
              <w:spacing w:before="225" w:line="240" w:lineRule="auto"/>
              <w:ind w:firstLine="0"/>
              <w:jc w:val="right"/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</w:pPr>
            <w:r w:rsidRPr="00482E56">
              <w:rPr>
                <w:rFonts w:ascii="Trebuchet MS" w:eastAsia="Times New Roman" w:hAnsi="Trebuchet MS" w:cs="Arial"/>
                <w:b/>
                <w:bCs/>
                <w:color w:val="000000"/>
                <w:lang w:eastAsia="pt-PT"/>
              </w:rPr>
              <w:t>Nota: 2,50 / 4,00</w:t>
            </w:r>
          </w:p>
          <w:p w:rsidR="00482E56" w:rsidRPr="00482E56" w:rsidRDefault="00482E56" w:rsidP="00482E56">
            <w:pPr>
              <w:spacing w:before="225" w:line="240" w:lineRule="auto"/>
              <w:ind w:firstLine="0"/>
              <w:rPr>
                <w:rFonts w:ascii="Trebuchet MS" w:eastAsia="Times New Roman" w:hAnsi="Trebuchet MS" w:cs="Arial"/>
                <w:color w:val="000000"/>
                <w:lang w:eastAsia="pt-PT"/>
              </w:rPr>
            </w:pPr>
            <w:r w:rsidRPr="00482E56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O </w:t>
            </w:r>
            <w:proofErr w:type="spellStart"/>
            <w:r w:rsidRPr="00482E56">
              <w:rPr>
                <w:rFonts w:ascii="Trebuchet MS" w:eastAsia="Times New Roman" w:hAnsi="Trebuchet MS" w:cs="Arial"/>
                <w:color w:val="000000"/>
                <w:lang w:eastAsia="pt-PT"/>
              </w:rPr>
              <w:t>e</w:t>
            </w:r>
            <w:bookmarkStart w:id="0" w:name="_GoBack"/>
            <w:bookmarkEnd w:id="0"/>
            <w:r w:rsidRPr="00482E56">
              <w:rPr>
                <w:rFonts w:ascii="Trebuchet MS" w:eastAsia="Times New Roman" w:hAnsi="Trebuchet MS" w:cs="Arial"/>
                <w:color w:val="000000"/>
                <w:lang w:eastAsia="pt-PT"/>
              </w:rPr>
              <w:t>fólio</w:t>
            </w:r>
            <w:proofErr w:type="spellEnd"/>
            <w:r w:rsidRPr="00482E56">
              <w:rPr>
                <w:rFonts w:ascii="Trebuchet MS" w:eastAsia="Times New Roman" w:hAnsi="Trebuchet MS" w:cs="Arial"/>
                <w:color w:val="000000"/>
                <w:lang w:eastAsia="pt-PT"/>
              </w:rPr>
              <w:t xml:space="preserve"> A revela conhecimentos suficientes da matéria em estudo. A caracterização cultural e artística da época do mural não me pareceu tão bem conseguida. Procure aprofundar a pesquisa de informação numa próxima oportunidade.</w:t>
            </w:r>
          </w:p>
        </w:tc>
      </w:tr>
    </w:tbl>
    <w:p w:rsidR="00482E56" w:rsidRPr="008E558C" w:rsidRDefault="00482E56" w:rsidP="0076654F">
      <w:pPr>
        <w:ind w:firstLine="0"/>
        <w:rPr>
          <w:color w:val="FFFFFF" w:themeColor="background1"/>
        </w:rPr>
      </w:pPr>
    </w:p>
    <w:p w:rsidR="00293295" w:rsidRPr="008E558C" w:rsidRDefault="00FC3B34" w:rsidP="0076654F">
      <w:pPr>
        <w:ind w:firstLine="0"/>
        <w:rPr>
          <w:color w:val="FFFFFF" w:themeColor="background1"/>
        </w:rPr>
      </w:pPr>
      <w:r w:rsidRPr="008E558C">
        <w:rPr>
          <w:color w:val="FFFFFF" w:themeColor="background1"/>
        </w:rPr>
        <w:t>NP 4285-4 (2000)</w:t>
      </w:r>
    </w:p>
    <w:sectPr w:rsidR="00293295" w:rsidRPr="008E558C" w:rsidSect="00613865">
      <w:footerReference w:type="default" r:id="rId11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2AA" w:rsidRDefault="00FA02AA" w:rsidP="002771C8">
      <w:pPr>
        <w:spacing w:line="240" w:lineRule="auto"/>
      </w:pPr>
      <w:r>
        <w:separator/>
      </w:r>
    </w:p>
  </w:endnote>
  <w:endnote w:type="continuationSeparator" w:id="0">
    <w:p w:rsidR="00FA02AA" w:rsidRDefault="00FA02AA" w:rsidP="002771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1C8" w:rsidRDefault="002771C8" w:rsidP="002771C8">
    <w:pPr>
      <w:pStyle w:val="Footer"/>
      <w:jc w:val="right"/>
    </w:pPr>
    <w:r w:rsidRPr="00260BCF">
      <w:t xml:space="preserve">Pág. </w:t>
    </w:r>
    <w:r w:rsidRPr="00260BCF">
      <w:fldChar w:fldCharType="begin"/>
    </w:r>
    <w:r w:rsidRPr="00260BCF">
      <w:instrText xml:space="preserve"> PAGE  \* Arabic  \* MERGEFORMAT </w:instrText>
    </w:r>
    <w:r w:rsidRPr="00260BCF">
      <w:fldChar w:fldCharType="separate"/>
    </w:r>
    <w:r w:rsidR="00482E56">
      <w:rPr>
        <w:noProof/>
      </w:rPr>
      <w:t>5</w:t>
    </w:r>
    <w:r w:rsidRPr="00260BCF">
      <w:fldChar w:fldCharType="end"/>
    </w:r>
    <w:r w:rsidRPr="00260BCF">
      <w:t xml:space="preserve"> </w:t>
    </w:r>
    <w:proofErr w:type="gramStart"/>
    <w:r w:rsidRPr="00260BCF">
      <w:t>de</w:t>
    </w:r>
    <w:proofErr w:type="gramEnd"/>
    <w:r w:rsidRPr="00260BCF">
      <w:t xml:space="preserve"> </w:t>
    </w:r>
    <w:fldSimple w:instr=" NUMPAGES  \* Arabic  \* MERGEFORMAT ">
      <w:r w:rsidR="00482E56">
        <w:rPr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2AA" w:rsidRDefault="00FA02AA" w:rsidP="002771C8">
      <w:pPr>
        <w:spacing w:line="240" w:lineRule="auto"/>
      </w:pPr>
      <w:r>
        <w:separator/>
      </w:r>
    </w:p>
  </w:footnote>
  <w:footnote w:type="continuationSeparator" w:id="0">
    <w:p w:rsidR="00FA02AA" w:rsidRDefault="00FA02AA" w:rsidP="002771C8">
      <w:pPr>
        <w:spacing w:line="240" w:lineRule="auto"/>
      </w:pPr>
      <w:r>
        <w:continuationSeparator/>
      </w:r>
    </w:p>
  </w:footnote>
  <w:footnote w:id="1">
    <w:p w:rsidR="00A25EA9" w:rsidRDefault="00A25EA9">
      <w:pPr>
        <w:pStyle w:val="FootnoteText"/>
      </w:pPr>
      <w:r>
        <w:rPr>
          <w:rStyle w:val="FootnoteReference"/>
        </w:rPr>
        <w:footnoteRef/>
      </w:r>
      <w:r>
        <w:t xml:space="preserve"> ALMEIDA: 2002, 286</w:t>
      </w:r>
    </w:p>
  </w:footnote>
  <w:footnote w:id="2">
    <w:p w:rsidR="00300921" w:rsidRDefault="003009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25EA9">
        <w:t>Idem, p.</w:t>
      </w:r>
      <w:r>
        <w:t xml:space="preserve"> 285</w:t>
      </w:r>
    </w:p>
  </w:footnote>
  <w:footnote w:id="3">
    <w:p w:rsidR="00300921" w:rsidRDefault="003009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25EA9">
        <w:t>Idem, p.</w:t>
      </w:r>
      <w:r>
        <w:t xml:space="preserve"> 283</w:t>
      </w:r>
    </w:p>
  </w:footnote>
  <w:footnote w:id="4">
    <w:p w:rsidR="00300921" w:rsidRDefault="0030092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25EA9">
        <w:t>Idem, p.</w:t>
      </w:r>
      <w:r>
        <w:t xml:space="preserve"> 278</w:t>
      </w:r>
    </w:p>
  </w:footnote>
  <w:footnote w:id="5">
    <w:p w:rsidR="00832245" w:rsidRDefault="008322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25EA9">
        <w:t>Idem, p. 277</w:t>
      </w:r>
    </w:p>
  </w:footnote>
  <w:footnote w:id="6">
    <w:p w:rsidR="00967164" w:rsidRDefault="00967164" w:rsidP="0096716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25EA9">
        <w:t>Idem, p.</w:t>
      </w:r>
      <w:r>
        <w:t xml:space="preserve"> 276-277</w:t>
      </w:r>
    </w:p>
  </w:footnote>
  <w:footnote w:id="7">
    <w:p w:rsidR="00226DA2" w:rsidRDefault="00226DA2">
      <w:pPr>
        <w:pStyle w:val="FootnoteText"/>
      </w:pPr>
      <w:r>
        <w:rPr>
          <w:rStyle w:val="FootnoteReference"/>
        </w:rPr>
        <w:footnoteRef/>
      </w:r>
      <w:r>
        <w:t xml:space="preserve"> Idem, p.279</w:t>
      </w:r>
    </w:p>
  </w:footnote>
  <w:footnote w:id="8">
    <w:p w:rsidR="00D210F8" w:rsidRDefault="00D210F8">
      <w:pPr>
        <w:pStyle w:val="FootnoteText"/>
      </w:pPr>
      <w:r>
        <w:rPr>
          <w:rStyle w:val="FootnoteReference"/>
        </w:rPr>
        <w:footnoteRef/>
      </w:r>
      <w:r>
        <w:t xml:space="preserve"> Idem, p.286</w:t>
      </w:r>
    </w:p>
  </w:footnote>
  <w:footnote w:id="9">
    <w:p w:rsidR="00325D7C" w:rsidRDefault="00325D7C">
      <w:pPr>
        <w:pStyle w:val="FootnoteText"/>
      </w:pPr>
      <w:r>
        <w:rPr>
          <w:rStyle w:val="FootnoteReference"/>
        </w:rPr>
        <w:footnoteRef/>
      </w:r>
      <w:r>
        <w:t xml:space="preserve"> Idem, p.278</w:t>
      </w:r>
    </w:p>
  </w:footnote>
  <w:footnote w:id="10">
    <w:p w:rsidR="00D210F8" w:rsidRDefault="00D210F8">
      <w:pPr>
        <w:pStyle w:val="FootnoteText"/>
      </w:pPr>
      <w:r>
        <w:rPr>
          <w:rStyle w:val="FootnoteReference"/>
        </w:rPr>
        <w:footnoteRef/>
      </w:r>
      <w:r>
        <w:t xml:space="preserve"> Idem, p</w:t>
      </w:r>
      <w:r w:rsidR="00325D7C">
        <w:t>.</w:t>
      </w:r>
      <w:r>
        <w:t>276</w:t>
      </w:r>
    </w:p>
  </w:footnote>
  <w:footnote w:id="11">
    <w:p w:rsidR="00086E04" w:rsidRDefault="00086E04">
      <w:pPr>
        <w:pStyle w:val="FootnoteText"/>
      </w:pPr>
      <w:r>
        <w:rPr>
          <w:rStyle w:val="FootnoteReference"/>
        </w:rPr>
        <w:footnoteRef/>
      </w:r>
      <w:r>
        <w:t xml:space="preserve"> C.M Reguengos </w:t>
      </w:r>
      <w:proofErr w:type="spellStart"/>
      <w:r>
        <w:t>Monsarraz</w:t>
      </w:r>
      <w:proofErr w:type="spellEnd"/>
    </w:p>
  </w:footnote>
  <w:footnote w:id="12">
    <w:p w:rsidR="006F7846" w:rsidRDefault="006F7846">
      <w:pPr>
        <w:pStyle w:val="FootnoteText"/>
      </w:pPr>
      <w:r>
        <w:rPr>
          <w:rStyle w:val="FootnoteReference"/>
        </w:rPr>
        <w:footnoteRef/>
      </w:r>
      <w:r>
        <w:t xml:space="preserve"> PEREIRA: 2011, 383</w:t>
      </w:r>
    </w:p>
  </w:footnote>
  <w:footnote w:id="13">
    <w:p w:rsidR="00086E04" w:rsidRDefault="00086E04">
      <w:pPr>
        <w:pStyle w:val="FootnoteText"/>
      </w:pPr>
      <w:r>
        <w:rPr>
          <w:rStyle w:val="FootnoteReference"/>
        </w:rPr>
        <w:footnoteRef/>
      </w:r>
      <w:r>
        <w:t xml:space="preserve"> PEREIRA: 2011, 390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D90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9B05BE2"/>
    <w:multiLevelType w:val="multilevel"/>
    <w:tmpl w:val="8DF092B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C7E7650"/>
    <w:multiLevelType w:val="hybridMultilevel"/>
    <w:tmpl w:val="7CD0ACB2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D995039"/>
    <w:multiLevelType w:val="hybridMultilevel"/>
    <w:tmpl w:val="B2363F10"/>
    <w:lvl w:ilvl="0" w:tplc="0AACB66C">
      <w:start w:val="8"/>
      <w:numFmt w:val="bullet"/>
      <w:lvlText w:val="·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DCC0D71"/>
    <w:multiLevelType w:val="multilevel"/>
    <w:tmpl w:val="5290C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0F26650B"/>
    <w:multiLevelType w:val="multilevel"/>
    <w:tmpl w:val="5290C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0FDA4A95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149E1E2E"/>
    <w:multiLevelType w:val="hybridMultilevel"/>
    <w:tmpl w:val="102A701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B6535"/>
    <w:multiLevelType w:val="multilevel"/>
    <w:tmpl w:val="4288ADFC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A4D39D7"/>
    <w:multiLevelType w:val="multilevel"/>
    <w:tmpl w:val="5290C6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E80589B"/>
    <w:multiLevelType w:val="hybridMultilevel"/>
    <w:tmpl w:val="09CAD5D8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1445333"/>
    <w:multiLevelType w:val="hybridMultilevel"/>
    <w:tmpl w:val="31841B20"/>
    <w:lvl w:ilvl="0" w:tplc="0816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2">
    <w:nsid w:val="23606457"/>
    <w:multiLevelType w:val="hybridMultilevel"/>
    <w:tmpl w:val="35C05EC4"/>
    <w:lvl w:ilvl="0" w:tplc="0816000F">
      <w:start w:val="1"/>
      <w:numFmt w:val="decimal"/>
      <w:lvlText w:val="%1.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4742037"/>
    <w:multiLevelType w:val="multilevel"/>
    <w:tmpl w:val="08C8241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4DB1ED6"/>
    <w:multiLevelType w:val="hybridMultilevel"/>
    <w:tmpl w:val="6F72D42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3B0007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2BF22A6D"/>
    <w:multiLevelType w:val="hybridMultilevel"/>
    <w:tmpl w:val="D5D6EB98"/>
    <w:lvl w:ilvl="0" w:tplc="0AACB66C">
      <w:start w:val="8"/>
      <w:numFmt w:val="bullet"/>
      <w:lvlText w:val="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80F61F3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3B4C0FCA"/>
    <w:multiLevelType w:val="hybridMultilevel"/>
    <w:tmpl w:val="F7BEFE6C"/>
    <w:lvl w:ilvl="0" w:tplc="0816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9">
    <w:nsid w:val="3C984376"/>
    <w:multiLevelType w:val="hybridMultilevel"/>
    <w:tmpl w:val="739CB1A8"/>
    <w:lvl w:ilvl="0" w:tplc="0AACB66C">
      <w:start w:val="8"/>
      <w:numFmt w:val="bullet"/>
      <w:lvlText w:val="·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A636C"/>
    <w:multiLevelType w:val="hybridMultilevel"/>
    <w:tmpl w:val="E2042F3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7A78EA"/>
    <w:multiLevelType w:val="hybridMultilevel"/>
    <w:tmpl w:val="DECAAC2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DE3B82">
      <w:start w:val="4"/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1761C59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5FA5554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48DE27D4"/>
    <w:multiLevelType w:val="hybridMultilevel"/>
    <w:tmpl w:val="50EA98A0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2FF3F8D"/>
    <w:multiLevelType w:val="hybridMultilevel"/>
    <w:tmpl w:val="72D23AD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2B7411"/>
    <w:multiLevelType w:val="hybridMultilevel"/>
    <w:tmpl w:val="FD1477DC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36608AC"/>
    <w:multiLevelType w:val="hybridMultilevel"/>
    <w:tmpl w:val="C4A814B6"/>
    <w:lvl w:ilvl="0" w:tplc="08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5F367EF"/>
    <w:multiLevelType w:val="multilevel"/>
    <w:tmpl w:val="06A679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>
    <w:nsid w:val="66F75BD0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69577B91"/>
    <w:multiLevelType w:val="hybridMultilevel"/>
    <w:tmpl w:val="9CE0CA1C"/>
    <w:lvl w:ilvl="0" w:tplc="0816000F">
      <w:start w:val="1"/>
      <w:numFmt w:val="decimal"/>
      <w:lvlText w:val="%1.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9896BB8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2">
    <w:nsid w:val="6DAA66F7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725571CC"/>
    <w:multiLevelType w:val="hybridMultilevel"/>
    <w:tmpl w:val="CBA03FF8"/>
    <w:lvl w:ilvl="0" w:tplc="0816000F">
      <w:start w:val="1"/>
      <w:numFmt w:val="decimal"/>
      <w:lvlText w:val="%1.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3846D60"/>
    <w:multiLevelType w:val="hybridMultilevel"/>
    <w:tmpl w:val="9B72E00E"/>
    <w:lvl w:ilvl="0" w:tplc="08160017">
      <w:start w:val="1"/>
      <w:numFmt w:val="lowerLetter"/>
      <w:lvlText w:val="%1)"/>
      <w:lvlJc w:val="left"/>
      <w:pPr>
        <w:ind w:left="1429" w:hanging="360"/>
      </w:p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48E2ECA"/>
    <w:multiLevelType w:val="multilevel"/>
    <w:tmpl w:val="7EE227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0"/>
  </w:num>
  <w:num w:numId="2">
    <w:abstractNumId w:val="23"/>
  </w:num>
  <w:num w:numId="3">
    <w:abstractNumId w:val="32"/>
  </w:num>
  <w:num w:numId="4">
    <w:abstractNumId w:val="31"/>
  </w:num>
  <w:num w:numId="5">
    <w:abstractNumId w:val="0"/>
  </w:num>
  <w:num w:numId="6">
    <w:abstractNumId w:val="21"/>
  </w:num>
  <w:num w:numId="7">
    <w:abstractNumId w:val="26"/>
  </w:num>
  <w:num w:numId="8">
    <w:abstractNumId w:val="15"/>
  </w:num>
  <w:num w:numId="9">
    <w:abstractNumId w:val="35"/>
  </w:num>
  <w:num w:numId="10">
    <w:abstractNumId w:val="6"/>
  </w:num>
  <w:num w:numId="11">
    <w:abstractNumId w:val="29"/>
  </w:num>
  <w:num w:numId="12">
    <w:abstractNumId w:val="17"/>
  </w:num>
  <w:num w:numId="13">
    <w:abstractNumId w:val="5"/>
  </w:num>
  <w:num w:numId="14">
    <w:abstractNumId w:val="9"/>
  </w:num>
  <w:num w:numId="15">
    <w:abstractNumId w:val="4"/>
  </w:num>
  <w:num w:numId="16">
    <w:abstractNumId w:val="8"/>
  </w:num>
  <w:num w:numId="17">
    <w:abstractNumId w:val="27"/>
  </w:num>
  <w:num w:numId="18">
    <w:abstractNumId w:val="16"/>
  </w:num>
  <w:num w:numId="19">
    <w:abstractNumId w:val="19"/>
  </w:num>
  <w:num w:numId="20">
    <w:abstractNumId w:val="3"/>
  </w:num>
  <w:num w:numId="21">
    <w:abstractNumId w:val="11"/>
  </w:num>
  <w:num w:numId="22">
    <w:abstractNumId w:val="18"/>
  </w:num>
  <w:num w:numId="23">
    <w:abstractNumId w:val="14"/>
  </w:num>
  <w:num w:numId="24">
    <w:abstractNumId w:val="2"/>
  </w:num>
  <w:num w:numId="25">
    <w:abstractNumId w:val="24"/>
  </w:num>
  <w:num w:numId="26">
    <w:abstractNumId w:val="10"/>
  </w:num>
  <w:num w:numId="27">
    <w:abstractNumId w:val="7"/>
  </w:num>
  <w:num w:numId="28">
    <w:abstractNumId w:val="25"/>
  </w:num>
  <w:num w:numId="29">
    <w:abstractNumId w:val="30"/>
  </w:num>
  <w:num w:numId="30">
    <w:abstractNumId w:val="33"/>
  </w:num>
  <w:num w:numId="31">
    <w:abstractNumId w:val="12"/>
  </w:num>
  <w:num w:numId="32">
    <w:abstractNumId w:val="22"/>
  </w:num>
  <w:num w:numId="33">
    <w:abstractNumId w:val="1"/>
  </w:num>
  <w:num w:numId="34">
    <w:abstractNumId w:val="13"/>
  </w:num>
  <w:num w:numId="35">
    <w:abstractNumId w:val="28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A89"/>
    <w:rsid w:val="000044FE"/>
    <w:rsid w:val="0001559B"/>
    <w:rsid w:val="00021990"/>
    <w:rsid w:val="00023E21"/>
    <w:rsid w:val="0003368F"/>
    <w:rsid w:val="00034C15"/>
    <w:rsid w:val="00036C0F"/>
    <w:rsid w:val="00063A5C"/>
    <w:rsid w:val="00083FCE"/>
    <w:rsid w:val="00086E04"/>
    <w:rsid w:val="0009796D"/>
    <w:rsid w:val="000A11D9"/>
    <w:rsid w:val="000C4300"/>
    <w:rsid w:val="000D24ED"/>
    <w:rsid w:val="000D63AF"/>
    <w:rsid w:val="000F2E3C"/>
    <w:rsid w:val="000F3C46"/>
    <w:rsid w:val="00104572"/>
    <w:rsid w:val="001169C3"/>
    <w:rsid w:val="001326AE"/>
    <w:rsid w:val="00132AEE"/>
    <w:rsid w:val="0014635A"/>
    <w:rsid w:val="001649FA"/>
    <w:rsid w:val="00175825"/>
    <w:rsid w:val="001D4136"/>
    <w:rsid w:val="001E16F4"/>
    <w:rsid w:val="00211F99"/>
    <w:rsid w:val="00226DA2"/>
    <w:rsid w:val="00232423"/>
    <w:rsid w:val="00233FF6"/>
    <w:rsid w:val="00247E2D"/>
    <w:rsid w:val="002771C8"/>
    <w:rsid w:val="00293295"/>
    <w:rsid w:val="002A793C"/>
    <w:rsid w:val="002B1541"/>
    <w:rsid w:val="002B2725"/>
    <w:rsid w:val="002C4990"/>
    <w:rsid w:val="002E2458"/>
    <w:rsid w:val="00300921"/>
    <w:rsid w:val="0030252A"/>
    <w:rsid w:val="00304FEB"/>
    <w:rsid w:val="003128CB"/>
    <w:rsid w:val="00325D7C"/>
    <w:rsid w:val="003336B5"/>
    <w:rsid w:val="0034474A"/>
    <w:rsid w:val="00352D36"/>
    <w:rsid w:val="003628DA"/>
    <w:rsid w:val="003A2809"/>
    <w:rsid w:val="003A3EA6"/>
    <w:rsid w:val="003C29C4"/>
    <w:rsid w:val="003D2E68"/>
    <w:rsid w:val="00432DA8"/>
    <w:rsid w:val="00442054"/>
    <w:rsid w:val="004602F8"/>
    <w:rsid w:val="00463DBF"/>
    <w:rsid w:val="00482E56"/>
    <w:rsid w:val="00495B46"/>
    <w:rsid w:val="004B498E"/>
    <w:rsid w:val="004C5B17"/>
    <w:rsid w:val="00502E34"/>
    <w:rsid w:val="00530FFE"/>
    <w:rsid w:val="00543AE2"/>
    <w:rsid w:val="00544508"/>
    <w:rsid w:val="00545838"/>
    <w:rsid w:val="00553C55"/>
    <w:rsid w:val="00563D0E"/>
    <w:rsid w:val="005661F4"/>
    <w:rsid w:val="00572C03"/>
    <w:rsid w:val="00576D93"/>
    <w:rsid w:val="00594073"/>
    <w:rsid w:val="005A1C51"/>
    <w:rsid w:val="005B79BC"/>
    <w:rsid w:val="005D084A"/>
    <w:rsid w:val="005D7EE1"/>
    <w:rsid w:val="00606C5A"/>
    <w:rsid w:val="00613865"/>
    <w:rsid w:val="00616EC8"/>
    <w:rsid w:val="0062079F"/>
    <w:rsid w:val="0062159A"/>
    <w:rsid w:val="00626159"/>
    <w:rsid w:val="006755B0"/>
    <w:rsid w:val="00684C37"/>
    <w:rsid w:val="00693F6C"/>
    <w:rsid w:val="006B3AB1"/>
    <w:rsid w:val="006C38A0"/>
    <w:rsid w:val="006D2F16"/>
    <w:rsid w:val="006D465B"/>
    <w:rsid w:val="006E31FD"/>
    <w:rsid w:val="006F3895"/>
    <w:rsid w:val="006F7846"/>
    <w:rsid w:val="007008B2"/>
    <w:rsid w:val="00705161"/>
    <w:rsid w:val="0071209C"/>
    <w:rsid w:val="00723D88"/>
    <w:rsid w:val="0074568E"/>
    <w:rsid w:val="00757280"/>
    <w:rsid w:val="0076654F"/>
    <w:rsid w:val="00766BB8"/>
    <w:rsid w:val="00766F1F"/>
    <w:rsid w:val="007B13DF"/>
    <w:rsid w:val="007C28DB"/>
    <w:rsid w:val="007C7F5C"/>
    <w:rsid w:val="007D6463"/>
    <w:rsid w:val="007F07D7"/>
    <w:rsid w:val="007F0D15"/>
    <w:rsid w:val="007F6A07"/>
    <w:rsid w:val="00802696"/>
    <w:rsid w:val="00802A6B"/>
    <w:rsid w:val="00803C8C"/>
    <w:rsid w:val="00821A31"/>
    <w:rsid w:val="00821AFB"/>
    <w:rsid w:val="00832245"/>
    <w:rsid w:val="00832D71"/>
    <w:rsid w:val="008571F3"/>
    <w:rsid w:val="00897DC8"/>
    <w:rsid w:val="008A0DC4"/>
    <w:rsid w:val="008B706F"/>
    <w:rsid w:val="008D4BD5"/>
    <w:rsid w:val="008E558C"/>
    <w:rsid w:val="0090125C"/>
    <w:rsid w:val="00901974"/>
    <w:rsid w:val="00927921"/>
    <w:rsid w:val="009319CE"/>
    <w:rsid w:val="00943ED0"/>
    <w:rsid w:val="00953F3F"/>
    <w:rsid w:val="00957C5D"/>
    <w:rsid w:val="00967164"/>
    <w:rsid w:val="00991E01"/>
    <w:rsid w:val="009A2310"/>
    <w:rsid w:val="009A2450"/>
    <w:rsid w:val="009C6293"/>
    <w:rsid w:val="009C76A4"/>
    <w:rsid w:val="009D5BCB"/>
    <w:rsid w:val="009E2746"/>
    <w:rsid w:val="00A15D6B"/>
    <w:rsid w:val="00A25EA9"/>
    <w:rsid w:val="00A30AB8"/>
    <w:rsid w:val="00A41C85"/>
    <w:rsid w:val="00A6486A"/>
    <w:rsid w:val="00A651DF"/>
    <w:rsid w:val="00A90A4C"/>
    <w:rsid w:val="00AA6FF2"/>
    <w:rsid w:val="00AD1E44"/>
    <w:rsid w:val="00AD400A"/>
    <w:rsid w:val="00AE2B36"/>
    <w:rsid w:val="00B050F1"/>
    <w:rsid w:val="00B26C71"/>
    <w:rsid w:val="00B416CC"/>
    <w:rsid w:val="00B6474E"/>
    <w:rsid w:val="00B80FAC"/>
    <w:rsid w:val="00B85988"/>
    <w:rsid w:val="00B96F1A"/>
    <w:rsid w:val="00BB2880"/>
    <w:rsid w:val="00BB6CAA"/>
    <w:rsid w:val="00BC13C5"/>
    <w:rsid w:val="00BE1195"/>
    <w:rsid w:val="00BF24A2"/>
    <w:rsid w:val="00BF24C5"/>
    <w:rsid w:val="00BF4934"/>
    <w:rsid w:val="00C0004D"/>
    <w:rsid w:val="00C27AA5"/>
    <w:rsid w:val="00C3273D"/>
    <w:rsid w:val="00C44899"/>
    <w:rsid w:val="00C4763A"/>
    <w:rsid w:val="00C51417"/>
    <w:rsid w:val="00C52987"/>
    <w:rsid w:val="00C52A5E"/>
    <w:rsid w:val="00C54F16"/>
    <w:rsid w:val="00C8288A"/>
    <w:rsid w:val="00C839F4"/>
    <w:rsid w:val="00CB10F7"/>
    <w:rsid w:val="00CB308E"/>
    <w:rsid w:val="00CC08F4"/>
    <w:rsid w:val="00CC565F"/>
    <w:rsid w:val="00CD3F96"/>
    <w:rsid w:val="00CF2B9C"/>
    <w:rsid w:val="00CF7990"/>
    <w:rsid w:val="00D002E0"/>
    <w:rsid w:val="00D107FB"/>
    <w:rsid w:val="00D126E6"/>
    <w:rsid w:val="00D14109"/>
    <w:rsid w:val="00D210F8"/>
    <w:rsid w:val="00D73287"/>
    <w:rsid w:val="00D76F49"/>
    <w:rsid w:val="00D838E2"/>
    <w:rsid w:val="00D83CB1"/>
    <w:rsid w:val="00D927E2"/>
    <w:rsid w:val="00D94F0E"/>
    <w:rsid w:val="00DA253A"/>
    <w:rsid w:val="00DB7CFA"/>
    <w:rsid w:val="00DC2D63"/>
    <w:rsid w:val="00DC4B13"/>
    <w:rsid w:val="00DC71E4"/>
    <w:rsid w:val="00DD0A89"/>
    <w:rsid w:val="00DD7021"/>
    <w:rsid w:val="00E0736F"/>
    <w:rsid w:val="00E120DB"/>
    <w:rsid w:val="00E251AF"/>
    <w:rsid w:val="00E50542"/>
    <w:rsid w:val="00E57F5B"/>
    <w:rsid w:val="00E91F80"/>
    <w:rsid w:val="00EA6375"/>
    <w:rsid w:val="00EB327F"/>
    <w:rsid w:val="00EC30A4"/>
    <w:rsid w:val="00EE36F8"/>
    <w:rsid w:val="00EE4BFA"/>
    <w:rsid w:val="00F26FB0"/>
    <w:rsid w:val="00F309DD"/>
    <w:rsid w:val="00F33911"/>
    <w:rsid w:val="00F36D7B"/>
    <w:rsid w:val="00F431A1"/>
    <w:rsid w:val="00F61638"/>
    <w:rsid w:val="00F824C1"/>
    <w:rsid w:val="00FA02AA"/>
    <w:rsid w:val="00FA54D9"/>
    <w:rsid w:val="00FB05EE"/>
    <w:rsid w:val="00FB1995"/>
    <w:rsid w:val="00FB1FE0"/>
    <w:rsid w:val="00FB5735"/>
    <w:rsid w:val="00FB6489"/>
    <w:rsid w:val="00FB6D46"/>
    <w:rsid w:val="00FC3B34"/>
    <w:rsid w:val="00FE5511"/>
    <w:rsid w:val="00FF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7D7"/>
  </w:style>
  <w:style w:type="paragraph" w:styleId="Heading1">
    <w:name w:val="heading 1"/>
    <w:basedOn w:val="Normal"/>
    <w:next w:val="Normal"/>
    <w:link w:val="Heading1Char"/>
    <w:qFormat/>
    <w:rsid w:val="007F07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F07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F07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7F07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F07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F07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F07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F07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07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0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customStyle="1" w:styleId="Heading2Char">
    <w:name w:val="Heading 2 Char"/>
    <w:basedOn w:val="DefaultParagraphFont"/>
    <w:link w:val="Heading2"/>
    <w:rsid w:val="007F07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PT"/>
    </w:rPr>
  </w:style>
  <w:style w:type="character" w:customStyle="1" w:styleId="Heading3Char">
    <w:name w:val="Heading 3 Char"/>
    <w:basedOn w:val="DefaultParagraphFont"/>
    <w:link w:val="Heading3"/>
    <w:rsid w:val="007F07D7"/>
    <w:rPr>
      <w:rFonts w:asciiTheme="majorHAnsi" w:eastAsiaTheme="majorEastAsia" w:hAnsiTheme="majorHAnsi" w:cstheme="majorBidi"/>
      <w:b/>
      <w:bCs/>
      <w:color w:val="4F81BD" w:themeColor="accent1"/>
      <w:lang w:eastAsia="pt-PT"/>
    </w:rPr>
  </w:style>
  <w:style w:type="character" w:customStyle="1" w:styleId="Heading4Char">
    <w:name w:val="Heading 4 Char"/>
    <w:basedOn w:val="DefaultParagraphFont"/>
    <w:link w:val="Heading4"/>
    <w:rsid w:val="007F07D7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PT"/>
    </w:rPr>
  </w:style>
  <w:style w:type="character" w:customStyle="1" w:styleId="Heading5Char">
    <w:name w:val="Heading 5 Char"/>
    <w:basedOn w:val="DefaultParagraphFont"/>
    <w:link w:val="Heading5"/>
    <w:rsid w:val="007F07D7"/>
    <w:rPr>
      <w:rFonts w:asciiTheme="majorHAnsi" w:eastAsiaTheme="majorEastAsia" w:hAnsiTheme="majorHAnsi" w:cstheme="majorBidi"/>
      <w:color w:val="243F60" w:themeColor="accent1" w:themeShade="7F"/>
      <w:lang w:eastAsia="pt-PT"/>
    </w:rPr>
  </w:style>
  <w:style w:type="character" w:customStyle="1" w:styleId="Heading6Char">
    <w:name w:val="Heading 6 Char"/>
    <w:basedOn w:val="DefaultParagraphFont"/>
    <w:link w:val="Heading6"/>
    <w:semiHidden/>
    <w:rsid w:val="007F07D7"/>
    <w:rPr>
      <w:rFonts w:asciiTheme="majorHAnsi" w:eastAsiaTheme="majorEastAsia" w:hAnsiTheme="majorHAnsi" w:cstheme="majorBidi"/>
      <w:i/>
      <w:iCs/>
      <w:color w:val="243F60" w:themeColor="accent1" w:themeShade="7F"/>
      <w:lang w:eastAsia="pt-PT"/>
    </w:rPr>
  </w:style>
  <w:style w:type="character" w:customStyle="1" w:styleId="Heading7Char">
    <w:name w:val="Heading 7 Char"/>
    <w:basedOn w:val="DefaultParagraphFont"/>
    <w:link w:val="Heading7"/>
    <w:semiHidden/>
    <w:rsid w:val="007F07D7"/>
    <w:rPr>
      <w:rFonts w:asciiTheme="majorHAnsi" w:eastAsiaTheme="majorEastAsia" w:hAnsiTheme="majorHAnsi" w:cstheme="majorBidi"/>
      <w:i/>
      <w:iCs/>
      <w:color w:val="404040" w:themeColor="text1" w:themeTint="BF"/>
      <w:lang w:eastAsia="pt-PT"/>
    </w:rPr>
  </w:style>
  <w:style w:type="character" w:customStyle="1" w:styleId="Heading8Char">
    <w:name w:val="Heading 8 Char"/>
    <w:basedOn w:val="DefaultParagraphFont"/>
    <w:link w:val="Heading8"/>
    <w:semiHidden/>
    <w:rsid w:val="007F07D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PT"/>
    </w:rPr>
  </w:style>
  <w:style w:type="character" w:customStyle="1" w:styleId="Heading9Char">
    <w:name w:val="Heading 9 Char"/>
    <w:basedOn w:val="DefaultParagraphFont"/>
    <w:link w:val="Heading9"/>
    <w:semiHidden/>
    <w:rsid w:val="007F07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PT"/>
    </w:rPr>
  </w:style>
  <w:style w:type="paragraph" w:styleId="CommentText">
    <w:name w:val="annotation text"/>
    <w:basedOn w:val="Normal"/>
    <w:link w:val="CommentTextChar"/>
    <w:rsid w:val="007F07D7"/>
  </w:style>
  <w:style w:type="character" w:customStyle="1" w:styleId="CommentTextChar">
    <w:name w:val="Comment Text Char"/>
    <w:basedOn w:val="DefaultParagraphFont"/>
    <w:link w:val="CommentText"/>
    <w:rsid w:val="007F07D7"/>
    <w:rPr>
      <w:sz w:val="20"/>
      <w:szCs w:val="20"/>
      <w:lang w:eastAsia="pt-PT"/>
    </w:rPr>
  </w:style>
  <w:style w:type="paragraph" w:styleId="Header">
    <w:name w:val="header"/>
    <w:basedOn w:val="Normal"/>
    <w:link w:val="HeaderChar"/>
    <w:uiPriority w:val="99"/>
    <w:rsid w:val="007F07D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7D7"/>
    <w:rPr>
      <w:lang w:eastAsia="pt-PT"/>
    </w:rPr>
  </w:style>
  <w:style w:type="paragraph" w:styleId="Footer">
    <w:name w:val="footer"/>
    <w:basedOn w:val="Normal"/>
    <w:link w:val="FooterChar"/>
    <w:uiPriority w:val="99"/>
    <w:rsid w:val="007F07D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7D7"/>
    <w:rPr>
      <w:lang w:eastAsia="pt-PT"/>
    </w:rPr>
  </w:style>
  <w:style w:type="paragraph" w:styleId="Caption">
    <w:name w:val="caption"/>
    <w:basedOn w:val="Normal"/>
    <w:next w:val="Normal"/>
    <w:semiHidden/>
    <w:unhideWhenUsed/>
    <w:qFormat/>
    <w:rsid w:val="007F07D7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rsid w:val="007F07D7"/>
    <w:rPr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F07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F07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PT"/>
    </w:rPr>
  </w:style>
  <w:style w:type="paragraph" w:styleId="Subtitle">
    <w:name w:val="Subtitle"/>
    <w:basedOn w:val="Normal"/>
    <w:next w:val="Normal"/>
    <w:link w:val="SubtitleChar"/>
    <w:qFormat/>
    <w:rsid w:val="007F07D7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F07D7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PT"/>
    </w:rPr>
  </w:style>
  <w:style w:type="character" w:styleId="Strong">
    <w:name w:val="Strong"/>
    <w:basedOn w:val="DefaultParagraphFont"/>
    <w:uiPriority w:val="22"/>
    <w:qFormat/>
    <w:rsid w:val="007F07D7"/>
    <w:rPr>
      <w:b/>
      <w:bCs/>
    </w:rPr>
  </w:style>
  <w:style w:type="character" w:styleId="Emphasis">
    <w:name w:val="Emphasis"/>
    <w:basedOn w:val="DefaultParagraphFont"/>
    <w:qFormat/>
    <w:rsid w:val="007F07D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7F0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07D7"/>
    <w:rPr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rsid w:val="007F0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7D7"/>
    <w:rPr>
      <w:rFonts w:ascii="Tahoma" w:hAnsi="Tahoma" w:cs="Tahoma"/>
      <w:sz w:val="16"/>
      <w:szCs w:val="16"/>
      <w:lang w:eastAsia="pt-PT"/>
    </w:rPr>
  </w:style>
  <w:style w:type="paragraph" w:styleId="NoSpacing">
    <w:name w:val="No Spacing"/>
    <w:link w:val="NoSpacingChar"/>
    <w:uiPriority w:val="1"/>
    <w:qFormat/>
    <w:rsid w:val="007F07D7"/>
    <w:rPr>
      <w:rFonts w:eastAsiaTheme="minorEastAsia"/>
      <w:lang w:eastAsia="pt-PT"/>
    </w:rPr>
  </w:style>
  <w:style w:type="character" w:customStyle="1" w:styleId="NoSpacingChar">
    <w:name w:val="No Spacing Char"/>
    <w:basedOn w:val="DefaultParagraphFont"/>
    <w:link w:val="NoSpacing"/>
    <w:uiPriority w:val="1"/>
    <w:rsid w:val="007F07D7"/>
    <w:rPr>
      <w:rFonts w:eastAsiaTheme="minorEastAsia"/>
      <w:lang w:eastAsia="pt-PT"/>
    </w:rPr>
  </w:style>
  <w:style w:type="paragraph" w:styleId="ListParagraph">
    <w:name w:val="List Paragraph"/>
    <w:basedOn w:val="Normal"/>
    <w:uiPriority w:val="34"/>
    <w:qFormat/>
    <w:rsid w:val="007F07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07D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F07D7"/>
    <w:rPr>
      <w:i/>
      <w:iCs/>
      <w:color w:val="000000" w:themeColor="text1"/>
      <w:lang w:eastAsia="pt-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07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07D7"/>
    <w:rPr>
      <w:b/>
      <w:bCs/>
      <w:i/>
      <w:iCs/>
      <w:color w:val="4F81BD" w:themeColor="accent1"/>
      <w:lang w:eastAsia="pt-PT"/>
    </w:rPr>
  </w:style>
  <w:style w:type="character" w:styleId="SubtleEmphasis">
    <w:name w:val="Subtle Emphasis"/>
    <w:basedOn w:val="DefaultParagraphFont"/>
    <w:uiPriority w:val="19"/>
    <w:qFormat/>
    <w:rsid w:val="007F07D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F07D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F07D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F07D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F07D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07D7"/>
    <w:pPr>
      <w:outlineLvl w:val="9"/>
    </w:pPr>
  </w:style>
  <w:style w:type="paragraph" w:customStyle="1" w:styleId="Estilo4">
    <w:name w:val="Estilo4"/>
    <w:basedOn w:val="Normal"/>
    <w:rsid w:val="007F07D7"/>
    <w:rPr>
      <w:rFonts w:ascii="Arial" w:eastAsia="Times New Roman" w:hAnsi="Arial"/>
    </w:rPr>
  </w:style>
  <w:style w:type="paragraph" w:customStyle="1" w:styleId="Estilo2">
    <w:name w:val="Estilo2"/>
    <w:basedOn w:val="Normal"/>
    <w:autoRedefine/>
    <w:rsid w:val="007F07D7"/>
    <w:pPr>
      <w:jc w:val="both"/>
    </w:pPr>
    <w:rPr>
      <w:rFonts w:ascii="Arial" w:eastAsia="Times New Roman" w:hAnsi="Arial"/>
    </w:rPr>
  </w:style>
  <w:style w:type="character" w:customStyle="1" w:styleId="accesshide1">
    <w:name w:val="accesshide1"/>
    <w:basedOn w:val="DefaultParagraphFont"/>
    <w:rsid w:val="007F07D7"/>
    <w:rPr>
      <w:b w:val="0"/>
      <w:bCs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07D7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F07D7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rsid w:val="006C38A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543AE2"/>
  </w:style>
  <w:style w:type="paragraph" w:styleId="FootnoteText">
    <w:name w:val="footnote text"/>
    <w:basedOn w:val="Normal"/>
    <w:link w:val="FootnoteTextChar"/>
    <w:rsid w:val="003A3EA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A3EA6"/>
    <w:rPr>
      <w:sz w:val="20"/>
      <w:szCs w:val="20"/>
    </w:rPr>
  </w:style>
  <w:style w:type="character" w:styleId="FootnoteReference">
    <w:name w:val="footnote reference"/>
    <w:basedOn w:val="DefaultParagraphFont"/>
    <w:rsid w:val="003A3EA6"/>
    <w:rPr>
      <w:vertAlign w:val="superscript"/>
    </w:rPr>
  </w:style>
  <w:style w:type="paragraph" w:styleId="EndnoteText">
    <w:name w:val="endnote text"/>
    <w:basedOn w:val="Normal"/>
    <w:link w:val="EndnoteTextChar"/>
    <w:rsid w:val="00EE36F8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E36F8"/>
    <w:rPr>
      <w:sz w:val="20"/>
      <w:szCs w:val="20"/>
    </w:rPr>
  </w:style>
  <w:style w:type="character" w:styleId="EndnoteReference">
    <w:name w:val="endnote reference"/>
    <w:basedOn w:val="DefaultParagraphFont"/>
    <w:rsid w:val="00EE36F8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063A5C"/>
    <w:pPr>
      <w:spacing w:line="240" w:lineRule="auto"/>
      <w:ind w:firstLine="0"/>
    </w:pPr>
    <w:rPr>
      <w:rFonts w:ascii="Calibri" w:eastAsia="Times New Roman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3A5C"/>
    <w:rPr>
      <w:rFonts w:ascii="Calibri" w:eastAsia="Times New Roman" w:hAnsi="Calibri"/>
      <w:sz w:val="22"/>
      <w:szCs w:val="21"/>
    </w:rPr>
  </w:style>
  <w:style w:type="character" w:customStyle="1" w:styleId="rtegenericcustom-pagdetsubtitcinza1">
    <w:name w:val="rtegenericcustom-pagdet_subtit_cinza1"/>
    <w:basedOn w:val="DefaultParagraphFont"/>
    <w:rsid w:val="00063A5C"/>
    <w:rPr>
      <w:rFonts w:ascii="Times New Roman" w:hAnsi="Times New Roman" w:cs="Times New Roman" w:hint="default"/>
      <w:b/>
      <w:bCs/>
      <w:cap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PT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iPriority="99" w:unhideWhenUsed="1"/>
    <w:lsdException w:name="footer" w:semiHidden="1" w:uiPriority="99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semiHidden="1" w:uiPriority="99" w:unhideWhenUsed="1"/>
    <w:lsdException w:name="Strong" w:uiPriority="22" w:qFormat="1"/>
    <w:lsdException w:name="Emphasis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07D7"/>
  </w:style>
  <w:style w:type="paragraph" w:styleId="Heading1">
    <w:name w:val="heading 1"/>
    <w:basedOn w:val="Normal"/>
    <w:next w:val="Normal"/>
    <w:link w:val="Heading1Char"/>
    <w:qFormat/>
    <w:rsid w:val="007F07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F07D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7F07D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7F07D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qFormat/>
    <w:rsid w:val="007F07D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F07D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F07D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F07D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F07D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F07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PT"/>
    </w:rPr>
  </w:style>
  <w:style w:type="character" w:customStyle="1" w:styleId="Heading2Char">
    <w:name w:val="Heading 2 Char"/>
    <w:basedOn w:val="DefaultParagraphFont"/>
    <w:link w:val="Heading2"/>
    <w:rsid w:val="007F07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PT"/>
    </w:rPr>
  </w:style>
  <w:style w:type="character" w:customStyle="1" w:styleId="Heading3Char">
    <w:name w:val="Heading 3 Char"/>
    <w:basedOn w:val="DefaultParagraphFont"/>
    <w:link w:val="Heading3"/>
    <w:rsid w:val="007F07D7"/>
    <w:rPr>
      <w:rFonts w:asciiTheme="majorHAnsi" w:eastAsiaTheme="majorEastAsia" w:hAnsiTheme="majorHAnsi" w:cstheme="majorBidi"/>
      <w:b/>
      <w:bCs/>
      <w:color w:val="4F81BD" w:themeColor="accent1"/>
      <w:lang w:eastAsia="pt-PT"/>
    </w:rPr>
  </w:style>
  <w:style w:type="character" w:customStyle="1" w:styleId="Heading4Char">
    <w:name w:val="Heading 4 Char"/>
    <w:basedOn w:val="DefaultParagraphFont"/>
    <w:link w:val="Heading4"/>
    <w:rsid w:val="007F07D7"/>
    <w:rPr>
      <w:rFonts w:asciiTheme="majorHAnsi" w:eastAsiaTheme="majorEastAsia" w:hAnsiTheme="majorHAnsi" w:cstheme="majorBidi"/>
      <w:b/>
      <w:bCs/>
      <w:i/>
      <w:iCs/>
      <w:color w:val="4F81BD" w:themeColor="accent1"/>
      <w:lang w:eastAsia="pt-PT"/>
    </w:rPr>
  </w:style>
  <w:style w:type="character" w:customStyle="1" w:styleId="Heading5Char">
    <w:name w:val="Heading 5 Char"/>
    <w:basedOn w:val="DefaultParagraphFont"/>
    <w:link w:val="Heading5"/>
    <w:rsid w:val="007F07D7"/>
    <w:rPr>
      <w:rFonts w:asciiTheme="majorHAnsi" w:eastAsiaTheme="majorEastAsia" w:hAnsiTheme="majorHAnsi" w:cstheme="majorBidi"/>
      <w:color w:val="243F60" w:themeColor="accent1" w:themeShade="7F"/>
      <w:lang w:eastAsia="pt-PT"/>
    </w:rPr>
  </w:style>
  <w:style w:type="character" w:customStyle="1" w:styleId="Heading6Char">
    <w:name w:val="Heading 6 Char"/>
    <w:basedOn w:val="DefaultParagraphFont"/>
    <w:link w:val="Heading6"/>
    <w:semiHidden/>
    <w:rsid w:val="007F07D7"/>
    <w:rPr>
      <w:rFonts w:asciiTheme="majorHAnsi" w:eastAsiaTheme="majorEastAsia" w:hAnsiTheme="majorHAnsi" w:cstheme="majorBidi"/>
      <w:i/>
      <w:iCs/>
      <w:color w:val="243F60" w:themeColor="accent1" w:themeShade="7F"/>
      <w:lang w:eastAsia="pt-PT"/>
    </w:rPr>
  </w:style>
  <w:style w:type="character" w:customStyle="1" w:styleId="Heading7Char">
    <w:name w:val="Heading 7 Char"/>
    <w:basedOn w:val="DefaultParagraphFont"/>
    <w:link w:val="Heading7"/>
    <w:semiHidden/>
    <w:rsid w:val="007F07D7"/>
    <w:rPr>
      <w:rFonts w:asciiTheme="majorHAnsi" w:eastAsiaTheme="majorEastAsia" w:hAnsiTheme="majorHAnsi" w:cstheme="majorBidi"/>
      <w:i/>
      <w:iCs/>
      <w:color w:val="404040" w:themeColor="text1" w:themeTint="BF"/>
      <w:lang w:eastAsia="pt-PT"/>
    </w:rPr>
  </w:style>
  <w:style w:type="character" w:customStyle="1" w:styleId="Heading8Char">
    <w:name w:val="Heading 8 Char"/>
    <w:basedOn w:val="DefaultParagraphFont"/>
    <w:link w:val="Heading8"/>
    <w:semiHidden/>
    <w:rsid w:val="007F07D7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t-PT"/>
    </w:rPr>
  </w:style>
  <w:style w:type="character" w:customStyle="1" w:styleId="Heading9Char">
    <w:name w:val="Heading 9 Char"/>
    <w:basedOn w:val="DefaultParagraphFont"/>
    <w:link w:val="Heading9"/>
    <w:semiHidden/>
    <w:rsid w:val="007F07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PT"/>
    </w:rPr>
  </w:style>
  <w:style w:type="paragraph" w:styleId="CommentText">
    <w:name w:val="annotation text"/>
    <w:basedOn w:val="Normal"/>
    <w:link w:val="CommentTextChar"/>
    <w:rsid w:val="007F07D7"/>
  </w:style>
  <w:style w:type="character" w:customStyle="1" w:styleId="CommentTextChar">
    <w:name w:val="Comment Text Char"/>
    <w:basedOn w:val="DefaultParagraphFont"/>
    <w:link w:val="CommentText"/>
    <w:rsid w:val="007F07D7"/>
    <w:rPr>
      <w:sz w:val="20"/>
      <w:szCs w:val="20"/>
      <w:lang w:eastAsia="pt-PT"/>
    </w:rPr>
  </w:style>
  <w:style w:type="paragraph" w:styleId="Header">
    <w:name w:val="header"/>
    <w:basedOn w:val="Normal"/>
    <w:link w:val="HeaderChar"/>
    <w:uiPriority w:val="99"/>
    <w:rsid w:val="007F07D7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7D7"/>
    <w:rPr>
      <w:lang w:eastAsia="pt-PT"/>
    </w:rPr>
  </w:style>
  <w:style w:type="paragraph" w:styleId="Footer">
    <w:name w:val="footer"/>
    <w:basedOn w:val="Normal"/>
    <w:link w:val="FooterChar"/>
    <w:uiPriority w:val="99"/>
    <w:rsid w:val="007F07D7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7D7"/>
    <w:rPr>
      <w:lang w:eastAsia="pt-PT"/>
    </w:rPr>
  </w:style>
  <w:style w:type="paragraph" w:styleId="Caption">
    <w:name w:val="caption"/>
    <w:basedOn w:val="Normal"/>
    <w:next w:val="Normal"/>
    <w:semiHidden/>
    <w:unhideWhenUsed/>
    <w:qFormat/>
    <w:rsid w:val="007F07D7"/>
    <w:pPr>
      <w:spacing w:after="200"/>
    </w:pPr>
    <w:rPr>
      <w:b/>
      <w:bCs/>
      <w:color w:val="4F81BD" w:themeColor="accent1"/>
      <w:sz w:val="18"/>
      <w:szCs w:val="18"/>
    </w:rPr>
  </w:style>
  <w:style w:type="character" w:styleId="CommentReference">
    <w:name w:val="annotation reference"/>
    <w:basedOn w:val="DefaultParagraphFont"/>
    <w:rsid w:val="007F07D7"/>
    <w:rPr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7F07D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F07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PT"/>
    </w:rPr>
  </w:style>
  <w:style w:type="paragraph" w:styleId="Subtitle">
    <w:name w:val="Subtitle"/>
    <w:basedOn w:val="Normal"/>
    <w:next w:val="Normal"/>
    <w:link w:val="SubtitleChar"/>
    <w:qFormat/>
    <w:rsid w:val="007F07D7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7F07D7"/>
    <w:rPr>
      <w:rFonts w:asciiTheme="majorHAnsi" w:eastAsiaTheme="majorEastAsia" w:hAnsiTheme="majorHAnsi" w:cstheme="majorBidi"/>
      <w:i/>
      <w:iCs/>
      <w:color w:val="4F81BD" w:themeColor="accent1"/>
      <w:spacing w:val="15"/>
      <w:lang w:eastAsia="pt-PT"/>
    </w:rPr>
  </w:style>
  <w:style w:type="character" w:styleId="Strong">
    <w:name w:val="Strong"/>
    <w:basedOn w:val="DefaultParagraphFont"/>
    <w:uiPriority w:val="22"/>
    <w:qFormat/>
    <w:rsid w:val="007F07D7"/>
    <w:rPr>
      <w:b/>
      <w:bCs/>
    </w:rPr>
  </w:style>
  <w:style w:type="character" w:styleId="Emphasis">
    <w:name w:val="Emphasis"/>
    <w:basedOn w:val="DefaultParagraphFont"/>
    <w:qFormat/>
    <w:rsid w:val="007F07D7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7F07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F07D7"/>
    <w:rPr>
      <w:b/>
      <w:bCs/>
      <w:sz w:val="20"/>
      <w:szCs w:val="20"/>
      <w:lang w:eastAsia="pt-PT"/>
    </w:rPr>
  </w:style>
  <w:style w:type="paragraph" w:styleId="BalloonText">
    <w:name w:val="Balloon Text"/>
    <w:basedOn w:val="Normal"/>
    <w:link w:val="BalloonTextChar"/>
    <w:rsid w:val="007F07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07D7"/>
    <w:rPr>
      <w:rFonts w:ascii="Tahoma" w:hAnsi="Tahoma" w:cs="Tahoma"/>
      <w:sz w:val="16"/>
      <w:szCs w:val="16"/>
      <w:lang w:eastAsia="pt-PT"/>
    </w:rPr>
  </w:style>
  <w:style w:type="paragraph" w:styleId="NoSpacing">
    <w:name w:val="No Spacing"/>
    <w:link w:val="NoSpacingChar"/>
    <w:uiPriority w:val="1"/>
    <w:qFormat/>
    <w:rsid w:val="007F07D7"/>
    <w:rPr>
      <w:rFonts w:eastAsiaTheme="minorEastAsia"/>
      <w:lang w:eastAsia="pt-PT"/>
    </w:rPr>
  </w:style>
  <w:style w:type="character" w:customStyle="1" w:styleId="NoSpacingChar">
    <w:name w:val="No Spacing Char"/>
    <w:basedOn w:val="DefaultParagraphFont"/>
    <w:link w:val="NoSpacing"/>
    <w:uiPriority w:val="1"/>
    <w:rsid w:val="007F07D7"/>
    <w:rPr>
      <w:rFonts w:eastAsiaTheme="minorEastAsia"/>
      <w:lang w:eastAsia="pt-PT"/>
    </w:rPr>
  </w:style>
  <w:style w:type="paragraph" w:styleId="ListParagraph">
    <w:name w:val="List Paragraph"/>
    <w:basedOn w:val="Normal"/>
    <w:uiPriority w:val="34"/>
    <w:qFormat/>
    <w:rsid w:val="007F07D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F07D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F07D7"/>
    <w:rPr>
      <w:i/>
      <w:iCs/>
      <w:color w:val="000000" w:themeColor="text1"/>
      <w:lang w:eastAsia="pt-PT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07D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07D7"/>
    <w:rPr>
      <w:b/>
      <w:bCs/>
      <w:i/>
      <w:iCs/>
      <w:color w:val="4F81BD" w:themeColor="accent1"/>
      <w:lang w:eastAsia="pt-PT"/>
    </w:rPr>
  </w:style>
  <w:style w:type="character" w:styleId="SubtleEmphasis">
    <w:name w:val="Subtle Emphasis"/>
    <w:basedOn w:val="DefaultParagraphFont"/>
    <w:uiPriority w:val="19"/>
    <w:qFormat/>
    <w:rsid w:val="007F07D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7F07D7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F07D7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7F07D7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F07D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F07D7"/>
    <w:pPr>
      <w:outlineLvl w:val="9"/>
    </w:pPr>
  </w:style>
  <w:style w:type="paragraph" w:customStyle="1" w:styleId="Estilo4">
    <w:name w:val="Estilo4"/>
    <w:basedOn w:val="Normal"/>
    <w:rsid w:val="007F07D7"/>
    <w:rPr>
      <w:rFonts w:ascii="Arial" w:eastAsia="Times New Roman" w:hAnsi="Arial"/>
    </w:rPr>
  </w:style>
  <w:style w:type="paragraph" w:customStyle="1" w:styleId="Estilo2">
    <w:name w:val="Estilo2"/>
    <w:basedOn w:val="Normal"/>
    <w:autoRedefine/>
    <w:rsid w:val="007F07D7"/>
    <w:pPr>
      <w:jc w:val="both"/>
    </w:pPr>
    <w:rPr>
      <w:rFonts w:ascii="Arial" w:eastAsia="Times New Roman" w:hAnsi="Arial"/>
    </w:rPr>
  </w:style>
  <w:style w:type="character" w:customStyle="1" w:styleId="accesshide1">
    <w:name w:val="accesshide1"/>
    <w:basedOn w:val="DefaultParagraphFont"/>
    <w:rsid w:val="007F07D7"/>
    <w:rPr>
      <w:b w:val="0"/>
      <w:bCs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F07D7"/>
    <w:rPr>
      <w:strike w:val="0"/>
      <w:dstrike w:val="0"/>
      <w:color w:val="0C2D51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7F07D7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rsid w:val="006C38A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ibliography">
    <w:name w:val="Bibliography"/>
    <w:basedOn w:val="Normal"/>
    <w:next w:val="Normal"/>
    <w:uiPriority w:val="37"/>
    <w:unhideWhenUsed/>
    <w:rsid w:val="00543AE2"/>
  </w:style>
  <w:style w:type="paragraph" w:styleId="FootnoteText">
    <w:name w:val="footnote text"/>
    <w:basedOn w:val="Normal"/>
    <w:link w:val="FootnoteTextChar"/>
    <w:rsid w:val="003A3EA6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A3EA6"/>
    <w:rPr>
      <w:sz w:val="20"/>
      <w:szCs w:val="20"/>
    </w:rPr>
  </w:style>
  <w:style w:type="character" w:styleId="FootnoteReference">
    <w:name w:val="footnote reference"/>
    <w:basedOn w:val="DefaultParagraphFont"/>
    <w:rsid w:val="003A3EA6"/>
    <w:rPr>
      <w:vertAlign w:val="superscript"/>
    </w:rPr>
  </w:style>
  <w:style w:type="paragraph" w:styleId="EndnoteText">
    <w:name w:val="endnote text"/>
    <w:basedOn w:val="Normal"/>
    <w:link w:val="EndnoteTextChar"/>
    <w:rsid w:val="00EE36F8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EE36F8"/>
    <w:rPr>
      <w:sz w:val="20"/>
      <w:szCs w:val="20"/>
    </w:rPr>
  </w:style>
  <w:style w:type="character" w:styleId="EndnoteReference">
    <w:name w:val="endnote reference"/>
    <w:basedOn w:val="DefaultParagraphFont"/>
    <w:rsid w:val="00EE36F8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063A5C"/>
    <w:pPr>
      <w:spacing w:line="240" w:lineRule="auto"/>
      <w:ind w:firstLine="0"/>
    </w:pPr>
    <w:rPr>
      <w:rFonts w:ascii="Calibri" w:eastAsia="Times New Roman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63A5C"/>
    <w:rPr>
      <w:rFonts w:ascii="Calibri" w:eastAsia="Times New Roman" w:hAnsi="Calibri"/>
      <w:sz w:val="22"/>
      <w:szCs w:val="21"/>
    </w:rPr>
  </w:style>
  <w:style w:type="character" w:customStyle="1" w:styleId="rtegenericcustom-pagdetsubtitcinza1">
    <w:name w:val="rtegenericcustom-pagdet_subtit_cinza1"/>
    <w:basedOn w:val="DefaultParagraphFont"/>
    <w:rsid w:val="00063A5C"/>
    <w:rPr>
      <w:rFonts w:ascii="Times New Roman" w:hAnsi="Times New Roman" w:cs="Times New Roman" w:hint="default"/>
      <w:b/>
      <w:bCs/>
      <w:cap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0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9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03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7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85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5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86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8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7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moodle.univ-ab.pt/moodle/user/view.php?id=785&amp;course=485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>
  <b:Source>
    <b:Tag>ALM02</b:Tag>
    <b:SourceType>Book</b:SourceType>
    <b:Guid>{9A856712-3CDF-4839-989D-76E9EA496D05}</b:Guid>
    <b:Title>HISTÓRIA DA ARTE EM PORTUGAL : O Gótico</b:Title>
    <b:Year>2002</b:Year>
    <b:City>Lisboa</b:City>
    <b:Publisher>Presença</b:Publisher>
    <b:Author>
      <b:Author>
        <b:NameList>
          <b:Person>
            <b:Last>ALMEIDA</b:Last>
            <b:Middle>Alberto Ferrira de </b:Middle>
            <b:First>Carlos</b:First>
          </b:Person>
          <b:Person>
            <b:Last>BARROCA</b:Last>
            <b:Middle>Jorge </b:Middle>
            <b:First>Mário</b:First>
          </b:Person>
        </b:NameList>
      </b:Author>
    </b:Author>
    <b:StandardNumber>972-23-2841-7</b:StandardNumber>
    <b:Pages>303</b:Pages>
    <b:RefOrder>1</b:RefOrder>
  </b:Source>
  <b:Source>
    <b:Tag>PER11</b:Tag>
    <b:SourceType>Book</b:SourceType>
    <b:Guid>{A4BE1042-F412-4720-A0C4-89CBA2C42550}</b:Guid>
    <b:Author>
      <b:Author>
        <b:NameList>
          <b:Person>
            <b:Last>PEREIRA</b:Last>
            <b:First>Paulo</b:First>
          </b:Person>
        </b:NameList>
      </b:Author>
    </b:Author>
    <b:Title>Arte Portuguesa : História essencial</b:Title>
    <b:Year>2011</b:Year>
    <b:City>Lisboa</b:City>
    <b:Publisher>Círculo de Leitores</b:Publisher>
    <b:StandardNumber>978-989-644-153-1</b:StandardNumber>
    <b:Pages>872</b:Pages>
    <b:RefOrder>2</b:RefOrder>
  </b:Source>
  <b:Source>
    <b:Tag>CAR95</b:Tag>
    <b:SourceType>BookSection</b:SourceType>
    <b:Guid>{499F1F7D-83F1-45A8-A615-DA0BBE544B17}</b:Guid>
    <b:Title>A pintura quatrocentista</b:Title>
    <b:Year>1995</b:Year>
    <b:City>Lisboa</b:City>
    <b:Publisher>Círculo de Leitores</b:Publisher>
    <b:Author>
      <b:Author>
        <b:NameList>
          <b:Person>
            <b:Last>CARVALHO</b:Last>
            <b:First>José</b:First>
            <b:Middle>Alberto Seabra</b:Middle>
          </b:Person>
        </b:NameList>
      </b:Author>
      <b:BookAuthor>
        <b:NameList>
          <b:Person>
            <b:Last>Pereira (dir.)</b:Last>
            <b:First>Paulo</b:First>
          </b:Person>
        </b:NameList>
      </b:BookAuthor>
    </b:Author>
    <b:BookTitle>HISTÓRIA DA ARTE PORTUGUESA</b:BookTitle>
    <b:Pages>484-519</b:Pages>
    <b:Volume>I</b:Volume>
    <b:StandardNumber>972-42-1143-6</b:StandardNumber>
    <b:LCID>pt-PT</b:LCID>
    <b:RefOrder>3</b:RefOrder>
  </b:Source>
  <b:Source>
    <b:Tag>CMd11</b:Tag>
    <b:SourceType>DocumentFromInternetSite</b:SourceType>
    <b:Guid>{1BC0F7FA-0442-4ECE-901C-AEA355F20844}</b:Guid>
    <b:Title>Antigos Paços de Audiência e Fresco do Bom e Mau Juiz</b:Title>
    <b:Author>
      <b:Author>
        <b:NameList>
          <b:Person>
            <b:Last>Monsarraz</b:Last>
            <b:First>C.M.</b:First>
            <b:Middle>de Reguengos de</b:Middle>
          </b:Person>
        </b:NameList>
      </b:Author>
    </b:Author>
    <b:YearAccessed>2011</b:YearAccessed>
    <b:MonthAccessed>Nov</b:MonthAccessed>
    <b:DayAccessed>14</b:DayAccessed>
    <b:URL>http://www.cm-reguengos-monsaraz.pt/pt/conteudos/o%20concelho/h2/CZM_txt_06_audiencia.htm</b:URL>
    <b:InternetSiteTitle>Município de Reguengos de Monsaraz</b:InternetSiteTitle>
    <b:RefOrder>4</b:RefOrder>
  </b:Source>
</b:Sources>
</file>

<file path=customXml/itemProps1.xml><?xml version="1.0" encoding="utf-8"?>
<ds:datastoreItem xmlns:ds="http://schemas.openxmlformats.org/officeDocument/2006/customXml" ds:itemID="{D463D280-24BA-405F-9E31-4A95AF5A6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757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Banco BPI</Company>
  <LinksUpToDate>false</LinksUpToDate>
  <CharactersWithSpaces>4842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António José Estêvão Cabrita</dc:creator>
  <cp:lastModifiedBy>Antonio Cabrita</cp:lastModifiedBy>
  <cp:revision>2</cp:revision>
  <cp:lastPrinted>2011-04-03T15:52:00Z</cp:lastPrinted>
  <dcterms:created xsi:type="dcterms:W3CDTF">2011-12-12T19:26:00Z</dcterms:created>
  <dcterms:modified xsi:type="dcterms:W3CDTF">2011-12-12T19:26:00Z</dcterms:modified>
</cp:coreProperties>
</file>