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03" w:rsidRPr="00CA2483" w:rsidRDefault="00941C03" w:rsidP="00941C03">
      <w:pPr>
        <w:pStyle w:val="Heading1"/>
      </w:pPr>
      <w:r w:rsidRPr="00CA2483">
        <w:t xml:space="preserve">Bibliografia Obrigatória: </w:t>
      </w:r>
    </w:p>
    <w:p w:rsidR="00941C03" w:rsidRPr="00823503" w:rsidRDefault="00941C03" w:rsidP="00941C03">
      <w:pPr>
        <w:rPr>
          <w:color w:val="0000FF"/>
        </w:rPr>
      </w:pPr>
      <w:r w:rsidRPr="00823503">
        <w:rPr>
          <w:color w:val="0000FF"/>
        </w:rPr>
        <w:t xml:space="preserve">CUSTÓDIO, Jorge; SILVA, Nuno Vassalo </w:t>
      </w:r>
      <w:proofErr w:type="gramStart"/>
      <w:r w:rsidRPr="00823503">
        <w:rPr>
          <w:color w:val="0000FF"/>
        </w:rPr>
        <w:t>e</w:t>
      </w:r>
      <w:proofErr w:type="gramEnd"/>
      <w:r w:rsidRPr="00823503">
        <w:rPr>
          <w:color w:val="0000FF"/>
        </w:rPr>
        <w:t xml:space="preserve">; SOROMENHO, Miguel, "Salvaguarda do Património, Antecedentes Históricos", in </w:t>
      </w:r>
      <w:r w:rsidRPr="00823503">
        <w:rPr>
          <w:i/>
          <w:iCs/>
          <w:color w:val="0000FF"/>
        </w:rPr>
        <w:t>Dar Futuro ao Passado</w:t>
      </w:r>
      <w:r w:rsidRPr="00823503">
        <w:rPr>
          <w:color w:val="0000FF"/>
        </w:rPr>
        <w:t>, Lisboa, SEC / IPPAR, 1993, pp. 21-71.</w:t>
      </w:r>
    </w:p>
    <w:p w:rsidR="00941C03" w:rsidRPr="00823503" w:rsidRDefault="00941C03" w:rsidP="00941C03">
      <w:pPr>
        <w:rPr>
          <w:color w:val="0000FF"/>
        </w:rPr>
      </w:pPr>
      <w:r w:rsidRPr="00823503">
        <w:rPr>
          <w:color w:val="0000FF"/>
        </w:rPr>
        <w:t xml:space="preserve">ORTIGÃO, Ramalho, </w:t>
      </w:r>
      <w:r w:rsidRPr="00823503">
        <w:rPr>
          <w:i/>
          <w:iCs/>
          <w:color w:val="0000FF"/>
        </w:rPr>
        <w:t>O Culto da Arte em Portugal</w:t>
      </w:r>
      <w:r w:rsidRPr="00823503">
        <w:rPr>
          <w:color w:val="0000FF"/>
        </w:rPr>
        <w:t>, Lisboa, Esfera do Caos, 2006.</w:t>
      </w:r>
    </w:p>
    <w:p w:rsidR="00941C03" w:rsidRPr="00CA2483" w:rsidRDefault="00941C03" w:rsidP="00941C03">
      <w:r w:rsidRPr="00CA2483">
        <w:rPr>
          <w:b/>
          <w:bCs/>
          <w:i/>
          <w:iCs/>
        </w:rPr>
        <w:t>Nota</w:t>
      </w:r>
      <w:r w:rsidRPr="00CA2483">
        <w:t xml:space="preserve">: O primeiro destes textos será disponibilizado em PDF. O segundo, na sua edição de 1896, está acessível na </w:t>
      </w:r>
      <w:hyperlink r:id="rId9" w:tooltip="Biblioteca" w:history="1">
        <w:r w:rsidRPr="00CA2483">
          <w:rPr>
            <w:rStyle w:val="Hyperlink"/>
          </w:rPr>
          <w:t>Biblioteca</w:t>
        </w:r>
      </w:hyperlink>
      <w:r w:rsidRPr="00CA2483">
        <w:t xml:space="preserve"> Nacional Digital. Serão ainda facultados outros recursos durante o semestre.</w:t>
      </w:r>
    </w:p>
    <w:p w:rsidR="00941C03" w:rsidRPr="00CA2483" w:rsidRDefault="00941C03" w:rsidP="00941C03">
      <w:r w:rsidRPr="00CA2483">
        <w:rPr>
          <w:b/>
          <w:bCs/>
          <w:i/>
          <w:iCs/>
        </w:rPr>
        <w:t>Sugestão</w:t>
      </w:r>
      <w:r w:rsidRPr="00CA2483">
        <w:t>: apesar de não ser leitura obrigatória, aconselha-se vivamente a aquisição e leitura da obra:</w:t>
      </w:r>
    </w:p>
    <w:p w:rsidR="00941C03" w:rsidRPr="00CA2483" w:rsidRDefault="00941C03" w:rsidP="00941C03">
      <w:r w:rsidRPr="00CA2483">
        <w:t xml:space="preserve">AA.VV., </w:t>
      </w:r>
      <w:r w:rsidRPr="00CA2483">
        <w:rPr>
          <w:i/>
          <w:iCs/>
        </w:rPr>
        <w:t>100 Anos de Património: Memória e Identidade. Portugal 1910-2010</w:t>
      </w:r>
      <w:r w:rsidRPr="00CA2483">
        <w:t xml:space="preserve">, Lisboa, </w:t>
      </w:r>
      <w:hyperlink r:id="rId10" w:history="1">
        <w:proofErr w:type="spellStart"/>
        <w:r w:rsidRPr="00F30D3E">
          <w:rPr>
            <w:rStyle w:val="Hyperlink"/>
          </w:rPr>
          <w:t>Igespar</w:t>
        </w:r>
        <w:proofErr w:type="spellEnd"/>
      </w:hyperlink>
      <w:r w:rsidRPr="00CA2483">
        <w:t>, 2010.</w:t>
      </w:r>
    </w:p>
    <w:p w:rsidR="00941C03" w:rsidRPr="00CA2483" w:rsidRDefault="00941C03" w:rsidP="00941C03">
      <w:r w:rsidRPr="00CA2483">
        <w:rPr>
          <w:b/>
          <w:bCs/>
        </w:rPr>
        <w:t>Bibliografia Complementar:</w:t>
      </w:r>
      <w:r w:rsidRPr="00CA2483">
        <w:t xml:space="preserve"> </w:t>
      </w:r>
    </w:p>
    <w:p w:rsidR="00941C03" w:rsidRPr="00BC3B4E" w:rsidRDefault="00941C03" w:rsidP="00941C03">
      <w:pPr>
        <w:rPr>
          <w:color w:val="0000FF"/>
        </w:rPr>
      </w:pPr>
      <w:r w:rsidRPr="00BC3B4E">
        <w:rPr>
          <w:color w:val="0000FF"/>
        </w:rPr>
        <w:t>CHOAY, Françoise</w:t>
      </w:r>
      <w:bookmarkStart w:id="0" w:name="_GoBack"/>
      <w:bookmarkEnd w:id="0"/>
      <w:r w:rsidRPr="00BC3B4E">
        <w:rPr>
          <w:color w:val="0000FF"/>
        </w:rPr>
        <w:t xml:space="preserve">, </w:t>
      </w:r>
      <w:r w:rsidRPr="00BC3B4E">
        <w:rPr>
          <w:i/>
          <w:iCs/>
          <w:color w:val="0000FF"/>
        </w:rPr>
        <w:t>A Alegoria do Património</w:t>
      </w:r>
      <w:r w:rsidRPr="00BC3B4E">
        <w:rPr>
          <w:color w:val="0000FF"/>
        </w:rPr>
        <w:t>, Lisboa, Edições 70, 2000.</w:t>
      </w:r>
    </w:p>
    <w:p w:rsidR="00941C03" w:rsidRPr="00CA2483" w:rsidRDefault="00941C03" w:rsidP="00941C03">
      <w:r w:rsidRPr="00CA2483">
        <w:t xml:space="preserve">CUSTÓDIO, Jorge, </w:t>
      </w:r>
      <w:r w:rsidRPr="00CA2483">
        <w:rPr>
          <w:i/>
          <w:iCs/>
        </w:rPr>
        <w:t>"Renascença" Artística e Práticas de Conservação e Restauro Arquitectónico em Portugal, durante a I República. Fundamentos e Antecedentes</w:t>
      </w:r>
      <w:r w:rsidRPr="00CA2483">
        <w:t>, Lisboa, Caleidoscópio, 2011.</w:t>
      </w:r>
    </w:p>
    <w:p w:rsidR="00941C03" w:rsidRPr="00CA2483" w:rsidRDefault="00941C03" w:rsidP="00941C03">
      <w:r w:rsidRPr="00CA2483">
        <w:t xml:space="preserve">LACROIX, Michel, </w:t>
      </w:r>
      <w:r w:rsidRPr="00CA2483">
        <w:rPr>
          <w:i/>
          <w:iCs/>
        </w:rPr>
        <w:t>O Princípio de Noé ou a Ética da Salvaguarda</w:t>
      </w:r>
      <w:r w:rsidRPr="00CA2483">
        <w:t>, Lisboa, Instituto Piaget, 1999.</w:t>
      </w:r>
    </w:p>
    <w:p w:rsidR="00941C03" w:rsidRPr="00CA2483" w:rsidRDefault="00941C03" w:rsidP="00941C03">
      <w:r w:rsidRPr="00CA2483">
        <w:t xml:space="preserve">MAIA, Maria Helena, </w:t>
      </w:r>
      <w:r w:rsidRPr="00CA2483">
        <w:rPr>
          <w:i/>
          <w:iCs/>
        </w:rPr>
        <w:t>Património e Restauro em Portugal (1825-1880),</w:t>
      </w:r>
      <w:r w:rsidRPr="00CA2483">
        <w:t xml:space="preserve"> Lisboa, Edições Colibri / IHA, 2007.</w:t>
      </w:r>
    </w:p>
    <w:p w:rsidR="00941C03" w:rsidRPr="00941C03" w:rsidRDefault="00941C03" w:rsidP="00941C03">
      <w:pPr>
        <w:rPr>
          <w:color w:val="C00000"/>
        </w:rPr>
      </w:pPr>
      <w:r w:rsidRPr="00941C03">
        <w:rPr>
          <w:color w:val="C00000"/>
        </w:rPr>
        <w:t xml:space="preserve">NETO, Maria João Baptista, </w:t>
      </w:r>
      <w:r w:rsidRPr="00941C03">
        <w:rPr>
          <w:i/>
          <w:iCs/>
          <w:color w:val="C00000"/>
        </w:rPr>
        <w:t>Memória, propaganda e poder. O restauro dos monumentos nacionais</w:t>
      </w:r>
      <w:r w:rsidRPr="00941C03">
        <w:rPr>
          <w:color w:val="C00000"/>
        </w:rPr>
        <w:t>, Porto, FAUP Publicações, 2001.</w:t>
      </w:r>
    </w:p>
    <w:p w:rsidR="00941C03" w:rsidRPr="00BC3B4E" w:rsidRDefault="00941C03" w:rsidP="00941C03">
      <w:pPr>
        <w:rPr>
          <w:color w:val="0000FF"/>
        </w:rPr>
      </w:pPr>
      <w:r w:rsidRPr="00BC3B4E">
        <w:rPr>
          <w:color w:val="0000FF"/>
        </w:rPr>
        <w:t xml:space="preserve">RAMOS, Paulo Oliveira, "O Alvará régio de 20 de Agosto de 1721 e D. Rodrigo Anes de Sá Almeida e Meneses, o 1º Marquês de Abrantes", in </w:t>
      </w:r>
      <w:r w:rsidRPr="00BC3B4E">
        <w:rPr>
          <w:i/>
          <w:iCs/>
          <w:color w:val="0000FF"/>
        </w:rPr>
        <w:t>Discursos. Língua, Cultura e Sociedade</w:t>
      </w:r>
      <w:r w:rsidRPr="00BC3B4E">
        <w:rPr>
          <w:color w:val="0000FF"/>
        </w:rPr>
        <w:t xml:space="preserve">, III Série, volume 6, Lisboa, Universidade Aberta, 2005, pp. 87-97. </w:t>
      </w:r>
    </w:p>
    <w:p w:rsidR="00941C03" w:rsidRPr="00CA2483" w:rsidRDefault="00941C03" w:rsidP="00941C03">
      <w:r w:rsidRPr="00CA2483">
        <w:rPr>
          <w:b/>
          <w:bCs/>
        </w:rPr>
        <w:t>Outros Recursos:</w:t>
      </w:r>
      <w:r w:rsidRPr="00CA2483">
        <w:t xml:space="preserve"> </w:t>
      </w:r>
    </w:p>
    <w:p w:rsidR="00941C03" w:rsidRPr="00CA2483" w:rsidRDefault="00941C03" w:rsidP="00941C03">
      <w:r w:rsidRPr="00CA2483">
        <w:t xml:space="preserve">GARRETT, Almeida, </w:t>
      </w:r>
      <w:r w:rsidRPr="00CA2483">
        <w:rPr>
          <w:i/>
          <w:iCs/>
        </w:rPr>
        <w:t>Viagens na Minha Terra</w:t>
      </w:r>
      <w:r w:rsidRPr="00CA2483">
        <w:t xml:space="preserve">, Lisboa, Na </w:t>
      </w:r>
      <w:proofErr w:type="spellStart"/>
      <w:r w:rsidRPr="00CA2483">
        <w:t>Typographia</w:t>
      </w:r>
      <w:proofErr w:type="spellEnd"/>
      <w:r w:rsidRPr="00CA2483">
        <w:t xml:space="preserve"> da Gazeta dos Hospitais, 1846 disponível na Internet no seguinte endereço electrónico: </w:t>
      </w:r>
      <w:hyperlink r:id="rId11" w:history="1">
        <w:r w:rsidRPr="00CA2483">
          <w:rPr>
            <w:rStyle w:val="Hyperlink"/>
          </w:rPr>
          <w:t>http://www.gutenberg.org/files/24401/24401-8.txt</w:t>
        </w:r>
      </w:hyperlink>
    </w:p>
    <w:p w:rsidR="00941C03" w:rsidRPr="00CA2483" w:rsidRDefault="00941C03" w:rsidP="00941C03">
      <w:r w:rsidRPr="00CA2483">
        <w:t xml:space="preserve">HERCULANO, Alexandre, “Monumentos Pátrios. 1838”, </w:t>
      </w:r>
      <w:proofErr w:type="gramStart"/>
      <w:r w:rsidRPr="00CA2483">
        <w:t>in</w:t>
      </w:r>
      <w:proofErr w:type="gramEnd"/>
      <w:r w:rsidRPr="00CA2483">
        <w:t xml:space="preserve"> </w:t>
      </w:r>
      <w:r w:rsidRPr="00CA2483">
        <w:rPr>
          <w:i/>
          <w:iCs/>
        </w:rPr>
        <w:t>Opúsculos</w:t>
      </w:r>
      <w:r w:rsidRPr="00CA2483">
        <w:t xml:space="preserve">, Tomo II , Lisboa, Na Casa da </w:t>
      </w:r>
      <w:r w:rsidR="0062253F" w:rsidRPr="00CA2483">
        <w:t>Viúva</w:t>
      </w:r>
      <w:r w:rsidRPr="00CA2483">
        <w:t xml:space="preserve"> Bertrand, MDCCCLXXIII disponível na Internet no seguinte endereço electrónico: </w:t>
      </w:r>
      <w:hyperlink r:id="rId12" w:history="1">
        <w:r w:rsidRPr="00A43114">
          <w:rPr>
            <w:rStyle w:val="Hyperlink"/>
          </w:rPr>
          <w:t>http://www.gutenberg.org/files/16922/16922-8.txt</w:t>
        </w:r>
      </w:hyperlink>
    </w:p>
    <w:p w:rsidR="00941C03" w:rsidRDefault="00941C03">
      <w:r>
        <w:br w:type="page"/>
      </w:r>
    </w:p>
    <w:p w:rsidR="00DE6F57" w:rsidRDefault="00DE6F57" w:rsidP="005E645B"/>
    <w:p w:rsidR="005E645B" w:rsidRDefault="005E645B" w:rsidP="00941C03">
      <w:pPr>
        <w:pStyle w:val="Heading1"/>
      </w:pPr>
      <w:r>
        <w:t>Biblioteca</w:t>
      </w:r>
    </w:p>
    <w:p w:rsidR="005E645B" w:rsidRDefault="005E645B" w:rsidP="005E6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 w:cs="Arial"/>
          <w:b/>
          <w:bCs/>
          <w:caps/>
          <w:color w:val="000000"/>
        </w:rPr>
      </w:pPr>
    </w:p>
    <w:p w:rsidR="005E645B" w:rsidRDefault="002351CB" w:rsidP="005E645B">
      <w:pPr>
        <w:shd w:val="clear" w:color="auto" w:fill="FFFFFF"/>
        <w:spacing w:after="0"/>
        <w:rPr>
          <w:rFonts w:ascii="Trebuchet MS" w:hAnsi="Trebuchet MS" w:cs="Arial"/>
          <w:color w:val="000000"/>
          <w:sz w:val="24"/>
          <w:szCs w:val="24"/>
        </w:rPr>
      </w:pPr>
      <w:hyperlink r:id="rId13" w:history="1">
        <w:r w:rsidR="005E645B" w:rsidRPr="0097256E">
          <w:rPr>
            <w:rStyle w:val="Hyperlink"/>
            <w:rFonts w:ascii="Trebuchet MS" w:hAnsi="Trebuchet MS" w:cs="Arial"/>
            <w:b/>
          </w:rPr>
          <w:t>Texto A</w:t>
        </w:r>
      </w:hyperlink>
      <w:r w:rsidR="005E645B">
        <w:rPr>
          <w:rFonts w:ascii="Trebuchet MS" w:hAnsi="Trebuchet MS" w:cs="Arial"/>
          <w:color w:val="000000"/>
        </w:rPr>
        <w:t xml:space="preserve"> - SOROMENHO, Miguel e SILVA, Nuno Vassalo e, "Da Idade Média ao Século XVIII", in CUSTÓDIO, Jorge; SILVA, Nuno Vassalo </w:t>
      </w:r>
      <w:proofErr w:type="gramStart"/>
      <w:r w:rsidR="005E645B">
        <w:rPr>
          <w:rFonts w:ascii="Trebuchet MS" w:hAnsi="Trebuchet MS" w:cs="Arial"/>
          <w:color w:val="000000"/>
        </w:rPr>
        <w:t>e</w:t>
      </w:r>
      <w:proofErr w:type="gramEnd"/>
      <w:r w:rsidR="005E645B">
        <w:rPr>
          <w:rFonts w:ascii="Trebuchet MS" w:hAnsi="Trebuchet MS" w:cs="Arial"/>
          <w:color w:val="000000"/>
        </w:rPr>
        <w:t>; SOROMENHO, Miguel, "Salvaguarda do Património, Antecedentes Históricos", in Dar Futuro ao Passado, Lisboa, SEC / IPPAR, 1993, pp. 22-32.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4" w:history="1">
        <w:r w:rsidR="005E645B" w:rsidRPr="0097256E">
          <w:rPr>
            <w:rStyle w:val="Hyperlink"/>
            <w:rFonts w:ascii="Trebuchet MS" w:hAnsi="Trebuchet MS" w:cs="Arial"/>
            <w:b/>
          </w:rPr>
          <w:t>Texto B</w:t>
        </w:r>
      </w:hyperlink>
      <w:r w:rsidR="005E645B">
        <w:rPr>
          <w:rFonts w:ascii="Trebuchet MS" w:hAnsi="Trebuchet MS" w:cs="Arial"/>
          <w:color w:val="000000"/>
        </w:rPr>
        <w:t xml:space="preserve"> - Alvará régio de 20 de Agosto de 1721.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5" w:history="1">
        <w:r w:rsidR="005E645B" w:rsidRPr="0097256E">
          <w:rPr>
            <w:rStyle w:val="Hyperlink"/>
            <w:rFonts w:ascii="Trebuchet MS" w:hAnsi="Trebuchet MS" w:cs="Arial"/>
            <w:b/>
          </w:rPr>
          <w:t>Texto C</w:t>
        </w:r>
      </w:hyperlink>
      <w:r w:rsidR="005E645B">
        <w:rPr>
          <w:rFonts w:ascii="Trebuchet MS" w:hAnsi="Trebuchet MS" w:cs="Arial"/>
          <w:color w:val="000000"/>
        </w:rPr>
        <w:t xml:space="preserve"> - RAMOS, Paulo Oliveira, "O Alvará régio de 20 de Agosto de 1721 e D. Rodrigo Anes de Sá Almeida e Meneses, o 1º Marquês de Abrantes", in Discursos. Língua, Cultura e Sociedade, III Série, volume 6, Lisboa, Universidade Aberta, 2005, pp. 87-97.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6" w:history="1">
        <w:r w:rsidR="005E645B" w:rsidRPr="0097256E">
          <w:rPr>
            <w:rStyle w:val="Hyperlink"/>
            <w:rFonts w:ascii="Trebuchet MS" w:hAnsi="Trebuchet MS" w:cs="Arial"/>
            <w:b/>
          </w:rPr>
          <w:t>Texto D</w:t>
        </w:r>
      </w:hyperlink>
      <w:r w:rsidR="005E645B">
        <w:rPr>
          <w:rFonts w:ascii="Trebuchet MS" w:hAnsi="Trebuchet MS" w:cs="Arial"/>
          <w:color w:val="000000"/>
        </w:rPr>
        <w:t xml:space="preserve"> - CUSTÓDIO, Jorge, "De Alexandre Herculano à Carta de Veneza (</w:t>
      </w:r>
      <w:r w:rsidR="0097256E">
        <w:rPr>
          <w:rFonts w:ascii="Trebuchet MS" w:hAnsi="Trebuchet MS" w:cs="Arial"/>
          <w:color w:val="000000"/>
        </w:rPr>
        <w:t xml:space="preserve">1837-1964) </w:t>
      </w:r>
      <w:r w:rsidR="005E645B">
        <w:rPr>
          <w:rFonts w:ascii="Trebuchet MS" w:hAnsi="Trebuchet MS" w:cs="Arial"/>
          <w:color w:val="000000"/>
        </w:rPr>
        <w:t xml:space="preserve">", in CUSTÓDIO, Jorge; SILVA, Nuno Vassalo </w:t>
      </w:r>
      <w:proofErr w:type="gramStart"/>
      <w:r w:rsidR="005E645B">
        <w:rPr>
          <w:rFonts w:ascii="Trebuchet MS" w:hAnsi="Trebuchet MS" w:cs="Arial"/>
          <w:color w:val="000000"/>
        </w:rPr>
        <w:t>e</w:t>
      </w:r>
      <w:proofErr w:type="gramEnd"/>
      <w:r w:rsidR="005E645B">
        <w:rPr>
          <w:rFonts w:ascii="Trebuchet MS" w:hAnsi="Trebuchet MS" w:cs="Arial"/>
          <w:color w:val="000000"/>
        </w:rPr>
        <w:t>; SOROMENHO, Miguel, op. cit. pp. 33-53.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7" w:history="1">
        <w:r w:rsidR="005E645B" w:rsidRPr="0097256E">
          <w:rPr>
            <w:rStyle w:val="Hyperlink"/>
            <w:rFonts w:ascii="Trebuchet MS" w:hAnsi="Trebuchet MS" w:cs="Arial"/>
            <w:b/>
          </w:rPr>
          <w:t>Texto E</w:t>
        </w:r>
      </w:hyperlink>
      <w:r w:rsidR="005E645B">
        <w:rPr>
          <w:rFonts w:ascii="Trebuchet MS" w:hAnsi="Trebuchet MS" w:cs="Arial"/>
          <w:color w:val="000000"/>
        </w:rPr>
        <w:t xml:space="preserve"> - ORTIGÃO, Ramalho, O Culto da Arte em Portugal, Lisboa, António Maria Pereira, 1896.</w:t>
      </w:r>
      <w:r w:rsidR="0062253F">
        <w:rPr>
          <w:rFonts w:ascii="Trebuchet MS" w:hAnsi="Trebuchet MS" w:cs="Arial"/>
          <w:color w:val="000000"/>
        </w:rPr>
        <w:t xml:space="preserve"> </w:t>
      </w:r>
      <w:proofErr w:type="gramStart"/>
      <w:r w:rsidR="0062253F" w:rsidRPr="0062253F">
        <w:rPr>
          <w:rFonts w:ascii="Trebuchet MS" w:hAnsi="Trebuchet MS" w:cs="Arial"/>
          <w:color w:val="000000"/>
        </w:rPr>
        <w:t>p</w:t>
      </w:r>
      <w:proofErr w:type="gramEnd"/>
      <w:r w:rsidR="0062253F" w:rsidRPr="0062253F">
        <w:rPr>
          <w:rFonts w:ascii="Trebuchet MS" w:hAnsi="Trebuchet MS" w:cs="Arial"/>
          <w:color w:val="000000"/>
        </w:rPr>
        <w:t>. 16 a 85 e 151 a 176</w:t>
      </w:r>
      <w:r w:rsidR="0062253F">
        <w:rPr>
          <w:rFonts w:ascii="Trebuchet MS" w:hAnsi="Trebuchet MS" w:cs="Arial"/>
          <w:color w:val="000000"/>
        </w:rPr>
        <w:t xml:space="preserve"> (</w:t>
      </w:r>
      <w:r w:rsidR="0062253F">
        <w:rPr>
          <w:rFonts w:ascii="Trebuchet MS" w:hAnsi="Trebuchet MS" w:cs="Arial"/>
          <w:b/>
          <w:bCs/>
          <w:color w:val="000000"/>
        </w:rPr>
        <w:t>Edição de 2006</w:t>
      </w:r>
      <w:r w:rsidR="0062253F">
        <w:rPr>
          <w:rFonts w:ascii="Trebuchet MS" w:hAnsi="Trebuchet MS" w:cs="Arial"/>
          <w:color w:val="000000"/>
        </w:rPr>
        <w:t>: pp. 19 a 56 e 95 a 108</w:t>
      </w:r>
      <w:r w:rsidR="0062253F">
        <w:rPr>
          <w:rFonts w:ascii="Trebuchet MS" w:hAnsi="Trebuchet MS" w:cs="Arial"/>
          <w:color w:val="000000"/>
        </w:rPr>
        <w:t>)</w:t>
      </w:r>
      <w:r w:rsidR="0062253F">
        <w:rPr>
          <w:rFonts w:ascii="Trebuchet MS" w:hAnsi="Trebuchet MS" w:cs="Arial"/>
          <w:color w:val="000000"/>
        </w:rPr>
        <w:t>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8" w:history="1">
        <w:r w:rsidR="005E645B" w:rsidRPr="0097256E">
          <w:rPr>
            <w:rStyle w:val="Hyperlink"/>
            <w:rFonts w:ascii="Trebuchet MS" w:hAnsi="Trebuchet MS" w:cs="Arial"/>
            <w:b/>
          </w:rPr>
          <w:t>Texto F</w:t>
        </w:r>
      </w:hyperlink>
      <w:r w:rsidR="005E645B">
        <w:rPr>
          <w:rFonts w:ascii="Trebuchet MS" w:hAnsi="Trebuchet MS" w:cs="Arial"/>
          <w:color w:val="000000"/>
        </w:rPr>
        <w:t xml:space="preserve"> - CUSTÓDIO, Jorge, "De Alexandre Herculano à Carta de Veneza (</w:t>
      </w:r>
      <w:proofErr w:type="gramStart"/>
      <w:r w:rsidR="0097256E">
        <w:rPr>
          <w:rFonts w:ascii="Trebuchet MS" w:hAnsi="Trebuchet MS" w:cs="Arial"/>
          <w:color w:val="000000"/>
        </w:rPr>
        <w:t>1</w:t>
      </w:r>
      <w:r w:rsidR="005E645B">
        <w:rPr>
          <w:rFonts w:ascii="Trebuchet MS" w:hAnsi="Trebuchet MS" w:cs="Arial"/>
          <w:color w:val="000000"/>
        </w:rPr>
        <w:t>837-1964)</w:t>
      </w:r>
      <w:proofErr w:type="gramEnd"/>
      <w:r w:rsidR="005E645B">
        <w:rPr>
          <w:rFonts w:ascii="Trebuchet MS" w:hAnsi="Trebuchet MS" w:cs="Arial"/>
          <w:color w:val="000000"/>
        </w:rPr>
        <w:t xml:space="preserve">", in CUSTÓDIO, Jorge; SILVA, Nuno Vassalo </w:t>
      </w:r>
      <w:proofErr w:type="gramStart"/>
      <w:r w:rsidR="005E645B">
        <w:rPr>
          <w:rFonts w:ascii="Trebuchet MS" w:hAnsi="Trebuchet MS" w:cs="Arial"/>
          <w:color w:val="000000"/>
        </w:rPr>
        <w:t>e</w:t>
      </w:r>
      <w:proofErr w:type="gramEnd"/>
      <w:r w:rsidR="005E645B">
        <w:rPr>
          <w:rFonts w:ascii="Trebuchet MS" w:hAnsi="Trebuchet MS" w:cs="Arial"/>
          <w:color w:val="000000"/>
        </w:rPr>
        <w:t>; SOROMENHO, Miguel, op. cit. pp. 54-67.</w:t>
      </w:r>
      <w:r w:rsidR="005E645B">
        <w:rPr>
          <w:rFonts w:ascii="Trebuchet MS" w:hAnsi="Trebuchet MS" w:cs="Arial"/>
          <w:color w:val="000000"/>
        </w:rPr>
        <w:br/>
      </w:r>
      <w:r w:rsidR="005E645B">
        <w:rPr>
          <w:rFonts w:ascii="Trebuchet MS" w:hAnsi="Trebuchet MS" w:cs="Arial"/>
          <w:color w:val="000000"/>
        </w:rPr>
        <w:br/>
      </w:r>
      <w:hyperlink r:id="rId19" w:history="1">
        <w:r w:rsidR="005E645B" w:rsidRPr="0097256E">
          <w:rPr>
            <w:rStyle w:val="Hyperlink"/>
            <w:rFonts w:ascii="Trebuchet MS" w:hAnsi="Trebuchet MS" w:cs="Arial"/>
            <w:b/>
          </w:rPr>
          <w:t>Notas</w:t>
        </w:r>
      </w:hyperlink>
      <w:r w:rsidR="005E645B" w:rsidRPr="0097256E">
        <w:rPr>
          <w:rFonts w:ascii="Trebuchet MS" w:hAnsi="Trebuchet MS" w:cs="Arial"/>
          <w:b/>
          <w:color w:val="000000"/>
        </w:rPr>
        <w:t xml:space="preserve"> respeitantes aos Textos D e F</w:t>
      </w:r>
      <w:r w:rsidR="005E645B">
        <w:rPr>
          <w:rFonts w:ascii="Trebuchet MS" w:hAnsi="Trebuchet MS" w:cs="Arial"/>
          <w:color w:val="000000"/>
        </w:rPr>
        <w:t>. CUSTÓDIO, Jorge, "De Alexandre Herculano à Carta de Veneza (</w:t>
      </w:r>
      <w:r w:rsidR="0097256E">
        <w:rPr>
          <w:rFonts w:ascii="Trebuchet MS" w:hAnsi="Trebuchet MS" w:cs="Arial"/>
          <w:color w:val="000000"/>
        </w:rPr>
        <w:t xml:space="preserve">1837-1964) </w:t>
      </w:r>
      <w:r w:rsidR="005E645B">
        <w:rPr>
          <w:rFonts w:ascii="Trebuchet MS" w:hAnsi="Trebuchet MS" w:cs="Arial"/>
          <w:color w:val="000000"/>
        </w:rPr>
        <w:t xml:space="preserve">", in CUSTÓDIO, Jorge; SILVA, Nuno Vassalo </w:t>
      </w:r>
      <w:proofErr w:type="gramStart"/>
      <w:r w:rsidR="005E645B">
        <w:rPr>
          <w:rFonts w:ascii="Trebuchet MS" w:hAnsi="Trebuchet MS" w:cs="Arial"/>
          <w:color w:val="000000"/>
        </w:rPr>
        <w:t>e</w:t>
      </w:r>
      <w:proofErr w:type="gramEnd"/>
      <w:r w:rsidR="005E645B">
        <w:rPr>
          <w:rFonts w:ascii="Trebuchet MS" w:hAnsi="Trebuchet MS" w:cs="Arial"/>
          <w:color w:val="000000"/>
        </w:rPr>
        <w:t xml:space="preserve">; SOROMENHO, Miguel, op. cit. pp. 68-71. </w:t>
      </w:r>
    </w:p>
    <w:p w:rsidR="005E645B" w:rsidRDefault="005E645B" w:rsidP="005E645B"/>
    <w:p w:rsidR="00941C03" w:rsidRDefault="00941C03" w:rsidP="005E645B"/>
    <w:p w:rsidR="00941C03" w:rsidRPr="005E645B" w:rsidRDefault="00941C03" w:rsidP="005E645B"/>
    <w:sectPr w:rsidR="00941C03" w:rsidRPr="005E645B" w:rsidSect="007951BE">
      <w:headerReference w:type="default" r:id="rId20"/>
      <w:footerReference w:type="default" r:id="rId2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CB" w:rsidRDefault="002351CB" w:rsidP="0053106C">
      <w:pPr>
        <w:spacing w:after="0" w:line="240" w:lineRule="auto"/>
      </w:pPr>
      <w:r>
        <w:separator/>
      </w:r>
    </w:p>
  </w:endnote>
  <w:endnote w:type="continuationSeparator" w:id="0">
    <w:p w:rsidR="002351CB" w:rsidRDefault="002351C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F773DB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F30D3E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CB" w:rsidRDefault="002351CB" w:rsidP="0053106C">
      <w:pPr>
        <w:spacing w:after="0" w:line="240" w:lineRule="auto"/>
      </w:pPr>
      <w:r>
        <w:separator/>
      </w:r>
    </w:p>
  </w:footnote>
  <w:footnote w:type="continuationSeparator" w:id="0">
    <w:p w:rsidR="002351CB" w:rsidRDefault="002351C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B" w:rsidRDefault="005E645B">
    <w:pPr>
      <w:pStyle w:val="Header"/>
    </w:pPr>
    <w:r>
      <w:t>SPCP – Salvaguarda do Património Construído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/>
    </w:pict>
  </w:numPicBullet>
  <w:numPicBullet w:numPicBulletId="1">
    <w:pict>
      <v:shape id="_x0000_i1126" type="#_x0000_t75" style="width:3in;height:3in" o:bullet="t"/>
    </w:pict>
  </w:numPicBullet>
  <w:numPicBullet w:numPicBulletId="2">
    <w:pict>
      <v:shape id="_x0000_i1127" type="#_x0000_t75" style="width:3in;height:3in" o:bullet="t"/>
    </w:pict>
  </w:numPicBullet>
  <w:numPicBullet w:numPicBulletId="3">
    <w:pict>
      <v:shape id="_x0000_i1128" type="#_x0000_t75" style="width:3in;height:3in" o:bullet="t"/>
    </w:pict>
  </w:numPicBullet>
  <w:numPicBullet w:numPicBulletId="4">
    <w:pict>
      <v:shape id="_x0000_i1129" type="#_x0000_t75" style="width:3in;height:3in" o:bullet="t"/>
    </w:pict>
  </w:numPicBullet>
  <w:numPicBullet w:numPicBulletId="5">
    <w:pict>
      <v:shape id="_x0000_i1130" type="#_x0000_t75" style="width:3in;height:3in" o:bullet="t"/>
    </w:pict>
  </w:numPicBullet>
  <w:numPicBullet w:numPicBulletId="6">
    <w:pict>
      <v:shape id="_x0000_i1131" type="#_x0000_t75" style="width:3in;height:3in" o:bullet="t"/>
    </w:pict>
  </w:numPicBullet>
  <w:numPicBullet w:numPicBulletId="7">
    <w:pict>
      <v:shape id="_x0000_i1132" type="#_x0000_t75" style="width:3in;height:3in" o:bullet="t"/>
    </w:pict>
  </w:numPicBullet>
  <w:numPicBullet w:numPicBulletId="8">
    <w:pict>
      <v:shape id="_x0000_i1133" type="#_x0000_t75" style="width:3in;height:3in" o:bullet="t"/>
    </w:pict>
  </w:numPicBullet>
  <w:abstractNum w:abstractNumId="0">
    <w:nsid w:val="0E940949"/>
    <w:multiLevelType w:val="multilevel"/>
    <w:tmpl w:val="B50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502"/>
    <w:multiLevelType w:val="multilevel"/>
    <w:tmpl w:val="873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0A09A6"/>
    <w:rsid w:val="001234CD"/>
    <w:rsid w:val="0019530C"/>
    <w:rsid w:val="001A57DC"/>
    <w:rsid w:val="001A7DDF"/>
    <w:rsid w:val="001F25B2"/>
    <w:rsid w:val="00212EE7"/>
    <w:rsid w:val="0022009E"/>
    <w:rsid w:val="002351CB"/>
    <w:rsid w:val="003639D3"/>
    <w:rsid w:val="00374A5C"/>
    <w:rsid w:val="00393158"/>
    <w:rsid w:val="003B4D8D"/>
    <w:rsid w:val="003D7883"/>
    <w:rsid w:val="003F6B16"/>
    <w:rsid w:val="003F703F"/>
    <w:rsid w:val="0042180E"/>
    <w:rsid w:val="00491AEB"/>
    <w:rsid w:val="0049770B"/>
    <w:rsid w:val="004C6BE7"/>
    <w:rsid w:val="0053106C"/>
    <w:rsid w:val="0059184B"/>
    <w:rsid w:val="005E645B"/>
    <w:rsid w:val="0062253F"/>
    <w:rsid w:val="00714A5D"/>
    <w:rsid w:val="007951BE"/>
    <w:rsid w:val="007B0A6D"/>
    <w:rsid w:val="007E03FB"/>
    <w:rsid w:val="00886DC0"/>
    <w:rsid w:val="00941C03"/>
    <w:rsid w:val="00952834"/>
    <w:rsid w:val="00955F26"/>
    <w:rsid w:val="0097256E"/>
    <w:rsid w:val="00981EFE"/>
    <w:rsid w:val="009E1DC8"/>
    <w:rsid w:val="009E2529"/>
    <w:rsid w:val="009F7C9A"/>
    <w:rsid w:val="00A13684"/>
    <w:rsid w:val="00A43225"/>
    <w:rsid w:val="00AA0FF1"/>
    <w:rsid w:val="00AB5CE6"/>
    <w:rsid w:val="00B27878"/>
    <w:rsid w:val="00B62B65"/>
    <w:rsid w:val="00BC6F9B"/>
    <w:rsid w:val="00BD4B18"/>
    <w:rsid w:val="00BD5305"/>
    <w:rsid w:val="00C32169"/>
    <w:rsid w:val="00C92754"/>
    <w:rsid w:val="00CD57CC"/>
    <w:rsid w:val="00CE7255"/>
    <w:rsid w:val="00D05AAB"/>
    <w:rsid w:val="00D4153F"/>
    <w:rsid w:val="00D45A71"/>
    <w:rsid w:val="00DE6F57"/>
    <w:rsid w:val="00DF50E4"/>
    <w:rsid w:val="00E578D7"/>
    <w:rsid w:val="00F30663"/>
    <w:rsid w:val="00F30D3E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941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941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74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263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file.php/61411/22-32.pdf" TargetMode="External"/><Relationship Id="rId18" Type="http://schemas.openxmlformats.org/officeDocument/2006/relationships/hyperlink" Target="http://www.moodle.univ-ab.pt/moodle/file.php/61411/54-67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utenberg.org/files/16922/16922-8.txt" TargetMode="External"/><Relationship Id="rId17" Type="http://schemas.openxmlformats.org/officeDocument/2006/relationships/hyperlink" Target="http://purl.pt/2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odle.univ-ab.pt/moodle/file.php/61411/33-5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tenberg.org/files/24401/24401-8.tx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istoriadopatrimonio.blogspot.com/2007/01/o-alvar-rgio-de-20-de-agosto-de-1721-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gespar.pt/pt/shop/asset/1878/" TargetMode="External"/><Relationship Id="rId19" Type="http://schemas.openxmlformats.org/officeDocument/2006/relationships/hyperlink" Target="http://www.moodle.univ-ab.pt/moodle/file.php/61411/68-7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resource/view.php?r=877771" TargetMode="External"/><Relationship Id="rId14" Type="http://schemas.openxmlformats.org/officeDocument/2006/relationships/hyperlink" Target="http://www.moodle.univ-ab.pt/moodle/file.php/61411/alvara172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79263A-B2F5-4902-91A0-32E490C2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2012-02-27T23:35:00Z</cp:lastPrinted>
  <dcterms:created xsi:type="dcterms:W3CDTF">2012-04-22T21:45:00Z</dcterms:created>
  <dcterms:modified xsi:type="dcterms:W3CDTF">2012-04-22T21:51:00Z</dcterms:modified>
</cp:coreProperties>
</file>